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7030D" w14:textId="1341F774" w:rsidR="00075623" w:rsidRDefault="00CE1495" w:rsidP="6F758C4E">
      <w:pPr>
        <w:rPr>
          <w:rFonts w:cstheme="minorBidi"/>
        </w:rPr>
      </w:pPr>
      <w:r>
        <w:rPr>
          <w:rFonts w:cstheme="minorBidi"/>
        </w:rPr>
        <w:t xml:space="preserve">Date: </w:t>
      </w:r>
      <w:r w:rsidR="00C57FD7">
        <w:rPr>
          <w:rFonts w:cstheme="minorBidi"/>
        </w:rPr>
        <w:t>01/</w:t>
      </w:r>
      <w:r w:rsidR="00695C5F">
        <w:rPr>
          <w:rFonts w:cstheme="minorBidi"/>
        </w:rPr>
        <w:t>08</w:t>
      </w:r>
      <w:r w:rsidR="00C57FD7">
        <w:rPr>
          <w:rFonts w:cstheme="minorBidi"/>
        </w:rPr>
        <w:t>/2025</w:t>
      </w:r>
    </w:p>
    <w:p w14:paraId="68BF7FCD" w14:textId="77777777" w:rsidR="00EC23AC" w:rsidRDefault="00EC23AC" w:rsidP="00B613B9">
      <w:pPr>
        <w:rPr>
          <w:rFonts w:cstheme="minorHAnsi"/>
        </w:rPr>
      </w:pPr>
    </w:p>
    <w:p w14:paraId="42E6A436" w14:textId="6481FA1C" w:rsidR="00AF2467" w:rsidRDefault="00CE1495" w:rsidP="00B613B9">
      <w:pPr>
        <w:rPr>
          <w:rFonts w:cstheme="minorHAnsi"/>
        </w:rPr>
      </w:pPr>
      <w:r>
        <w:rPr>
          <w:rFonts w:cstheme="minorHAnsi"/>
        </w:rPr>
        <w:t xml:space="preserve">For: </w:t>
      </w:r>
      <w:r w:rsidR="00AF2467">
        <w:rPr>
          <w:rFonts w:cstheme="minorHAnsi"/>
        </w:rPr>
        <w:t>Senior SNAP Enrollment Initiative Grantee</w:t>
      </w:r>
      <w:r w:rsidR="00970D16">
        <w:rPr>
          <w:rFonts w:cstheme="minorHAnsi"/>
        </w:rPr>
        <w:t>s</w:t>
      </w:r>
    </w:p>
    <w:p w14:paraId="5400F55A" w14:textId="77777777" w:rsidR="00EC23AC" w:rsidRDefault="00EC23AC" w:rsidP="00B613B9">
      <w:pPr>
        <w:rPr>
          <w:rFonts w:cstheme="minorHAnsi"/>
        </w:rPr>
      </w:pPr>
    </w:p>
    <w:p w14:paraId="73E0211C" w14:textId="1596C49A" w:rsidR="00AF2467" w:rsidRDefault="00CE1495" w:rsidP="00B613B9">
      <w:pPr>
        <w:rPr>
          <w:rFonts w:cstheme="minorHAnsi"/>
        </w:rPr>
      </w:pPr>
      <w:r>
        <w:rPr>
          <w:rFonts w:cstheme="minorHAnsi"/>
        </w:rPr>
        <w:t>From: NCOA Center for Economic Well-Being</w:t>
      </w:r>
    </w:p>
    <w:p w14:paraId="51852F87" w14:textId="77777777" w:rsidR="00EC23AC" w:rsidRDefault="00EC23AC" w:rsidP="00B613B9">
      <w:pPr>
        <w:rPr>
          <w:rFonts w:cstheme="minorHAnsi"/>
        </w:rPr>
      </w:pPr>
    </w:p>
    <w:p w14:paraId="4F475AC2" w14:textId="43D15A62" w:rsidR="00CE1495" w:rsidRDefault="00CE1495" w:rsidP="00B613B9">
      <w:pPr>
        <w:rPr>
          <w:rFonts w:cstheme="minorHAnsi"/>
        </w:rPr>
      </w:pPr>
      <w:r>
        <w:rPr>
          <w:rFonts w:cstheme="minorHAnsi"/>
        </w:rPr>
        <w:t>Subject: 2025-2026 SNAP Client Follow-Up Survey and Guidance</w:t>
      </w:r>
    </w:p>
    <w:p w14:paraId="421E2AD0" w14:textId="77777777" w:rsidR="00CE1495" w:rsidRDefault="00CE1495" w:rsidP="00B613B9">
      <w:pPr>
        <w:rPr>
          <w:rFonts w:cstheme="minorHAnsi"/>
        </w:rPr>
      </w:pPr>
    </w:p>
    <w:p w14:paraId="7E32228B" w14:textId="11B77DD3" w:rsidR="003013AF" w:rsidRDefault="003013AF" w:rsidP="00B613B9">
      <w:pPr>
        <w:rPr>
          <w:rFonts w:cstheme="minorHAnsi"/>
        </w:rPr>
      </w:pPr>
      <w:r>
        <w:rPr>
          <w:rFonts w:cstheme="minorHAnsi"/>
        </w:rPr>
        <w:t>Thank you for taking part in this new effort to conduct follow-up surveys as part of the grant.</w:t>
      </w:r>
    </w:p>
    <w:p w14:paraId="6A87D12D" w14:textId="1A224E9F" w:rsidR="00D54C9D" w:rsidRPr="00FE132D" w:rsidRDefault="00CE1495" w:rsidP="001E77C3">
      <w:pPr>
        <w:pStyle w:val="Heading1"/>
      </w:pPr>
      <w:r>
        <w:t xml:space="preserve">Part 1: </w:t>
      </w:r>
      <w:r w:rsidR="00FE132D">
        <w:t>Guidance on Survey A</w:t>
      </w:r>
      <w:r>
        <w:t>dministration</w:t>
      </w:r>
    </w:p>
    <w:p w14:paraId="08E329C7" w14:textId="77777777" w:rsidR="00113EB6" w:rsidRPr="00433C11" w:rsidRDefault="00113EB6" w:rsidP="00113EB6">
      <w:pPr>
        <w:pStyle w:val="ListParagraph"/>
        <w:widowControl/>
        <w:numPr>
          <w:ilvl w:val="0"/>
          <w:numId w:val="5"/>
        </w:numPr>
        <w:autoSpaceDE/>
        <w:autoSpaceDN/>
        <w:spacing w:after="160" w:line="259" w:lineRule="auto"/>
        <w:contextualSpacing/>
        <w:rPr>
          <w:sz w:val="20"/>
          <w:szCs w:val="20"/>
        </w:rPr>
      </w:pPr>
      <w:r w:rsidRPr="00433C11">
        <w:rPr>
          <w:sz w:val="20"/>
          <w:szCs w:val="20"/>
        </w:rPr>
        <w:t xml:space="preserve">Who should be invited to take the survey? </w:t>
      </w:r>
    </w:p>
    <w:p w14:paraId="0DC66A2C" w14:textId="77777777" w:rsidR="00113EB6" w:rsidRPr="00433C11" w:rsidRDefault="00113EB6" w:rsidP="00113EB6">
      <w:pPr>
        <w:pStyle w:val="ListParagraph"/>
        <w:widowControl/>
        <w:numPr>
          <w:ilvl w:val="1"/>
          <w:numId w:val="5"/>
        </w:numPr>
        <w:autoSpaceDE/>
        <w:autoSpaceDN/>
        <w:spacing w:after="160" w:line="259" w:lineRule="auto"/>
        <w:contextualSpacing/>
        <w:rPr>
          <w:sz w:val="20"/>
          <w:szCs w:val="20"/>
        </w:rPr>
      </w:pPr>
      <w:r w:rsidRPr="00433C11">
        <w:rPr>
          <w:sz w:val="20"/>
          <w:szCs w:val="20"/>
        </w:rPr>
        <w:t xml:space="preserve">SECs should make their best effort to conduct the follow-up survey only with clients age 60+ who were assisted by SEC staff in completing an initial application or recertification for SNAP benefits using the grant funds. </w:t>
      </w:r>
    </w:p>
    <w:p w14:paraId="0FE3DA47" w14:textId="77777777" w:rsidR="00113EB6" w:rsidRPr="00433C11" w:rsidRDefault="00113EB6" w:rsidP="00113EB6">
      <w:pPr>
        <w:pStyle w:val="ListParagraph"/>
        <w:widowControl/>
        <w:numPr>
          <w:ilvl w:val="0"/>
          <w:numId w:val="5"/>
        </w:numPr>
        <w:autoSpaceDE/>
        <w:autoSpaceDN/>
        <w:spacing w:after="160" w:line="259" w:lineRule="auto"/>
        <w:contextualSpacing/>
        <w:rPr>
          <w:sz w:val="20"/>
          <w:szCs w:val="20"/>
        </w:rPr>
      </w:pPr>
      <w:r w:rsidRPr="00433C11">
        <w:rPr>
          <w:sz w:val="20"/>
          <w:szCs w:val="20"/>
        </w:rPr>
        <w:t xml:space="preserve">When should this be done? </w:t>
      </w:r>
    </w:p>
    <w:p w14:paraId="3339836D" w14:textId="77777777" w:rsidR="00113EB6" w:rsidRPr="00433C11" w:rsidRDefault="00113EB6" w:rsidP="00113EB6">
      <w:pPr>
        <w:pStyle w:val="ListParagraph"/>
        <w:widowControl/>
        <w:numPr>
          <w:ilvl w:val="1"/>
          <w:numId w:val="5"/>
        </w:numPr>
        <w:autoSpaceDE/>
        <w:autoSpaceDN/>
        <w:spacing w:after="160" w:line="259" w:lineRule="auto"/>
        <w:contextualSpacing/>
        <w:rPr>
          <w:sz w:val="20"/>
          <w:szCs w:val="20"/>
        </w:rPr>
      </w:pPr>
      <w:r w:rsidRPr="00433C11">
        <w:rPr>
          <w:sz w:val="20"/>
          <w:szCs w:val="20"/>
        </w:rPr>
        <w:t xml:space="preserve">The survey invitation should be made approximately three months after the date of application. Since the grant cycle began in November, this means surveys would begin in February. Please do not begin the surveys until February. This will allow time for NCOA and the SECs to address any questions and concerns in a consistent manner by email or during the scheduled call on January 21. </w:t>
      </w:r>
    </w:p>
    <w:p w14:paraId="4073B7D3" w14:textId="77777777" w:rsidR="00113EB6" w:rsidRPr="00433C11" w:rsidRDefault="00113EB6" w:rsidP="00113EB6">
      <w:pPr>
        <w:pStyle w:val="ListParagraph"/>
        <w:widowControl/>
        <w:numPr>
          <w:ilvl w:val="0"/>
          <w:numId w:val="5"/>
        </w:numPr>
        <w:autoSpaceDE/>
        <w:autoSpaceDN/>
        <w:spacing w:after="160" w:line="259" w:lineRule="auto"/>
        <w:contextualSpacing/>
        <w:rPr>
          <w:sz w:val="20"/>
          <w:szCs w:val="20"/>
        </w:rPr>
      </w:pPr>
      <w:r w:rsidRPr="00433C11">
        <w:rPr>
          <w:sz w:val="20"/>
          <w:szCs w:val="20"/>
        </w:rPr>
        <w:t xml:space="preserve">Should we send reminders to clients? </w:t>
      </w:r>
    </w:p>
    <w:p w14:paraId="32600194" w14:textId="77777777" w:rsidR="00113EB6" w:rsidRPr="00433C11" w:rsidRDefault="00113EB6" w:rsidP="00113EB6">
      <w:pPr>
        <w:pStyle w:val="ListParagraph"/>
        <w:widowControl/>
        <w:numPr>
          <w:ilvl w:val="1"/>
          <w:numId w:val="5"/>
        </w:numPr>
        <w:autoSpaceDE/>
        <w:autoSpaceDN/>
        <w:spacing w:after="160" w:line="259" w:lineRule="auto"/>
        <w:contextualSpacing/>
        <w:rPr>
          <w:sz w:val="20"/>
          <w:szCs w:val="20"/>
        </w:rPr>
      </w:pPr>
      <w:r w:rsidRPr="00433C11">
        <w:rPr>
          <w:sz w:val="20"/>
          <w:szCs w:val="20"/>
        </w:rPr>
        <w:t xml:space="preserve">SECs may wish to follow up with clients to remind them to complete the survey if they know or suspect the client has not responded, but they should only do so within 1 month after that client was sent the survey and they should not remind any clients the SEC knows declined to participate. </w:t>
      </w:r>
    </w:p>
    <w:p w14:paraId="28296222" w14:textId="77777777" w:rsidR="00113EB6" w:rsidRPr="00433C11" w:rsidRDefault="00113EB6" w:rsidP="00113EB6">
      <w:pPr>
        <w:pStyle w:val="ListParagraph"/>
        <w:widowControl/>
        <w:numPr>
          <w:ilvl w:val="0"/>
          <w:numId w:val="5"/>
        </w:numPr>
        <w:autoSpaceDE/>
        <w:autoSpaceDN/>
        <w:spacing w:after="160" w:line="259" w:lineRule="auto"/>
        <w:contextualSpacing/>
        <w:rPr>
          <w:sz w:val="20"/>
          <w:szCs w:val="20"/>
        </w:rPr>
      </w:pPr>
      <w:r w:rsidRPr="00433C11">
        <w:rPr>
          <w:sz w:val="20"/>
          <w:szCs w:val="20"/>
        </w:rPr>
        <w:t xml:space="preserve">How do we administer the survey? </w:t>
      </w:r>
    </w:p>
    <w:p w14:paraId="56A6843F" w14:textId="77777777" w:rsidR="00113EB6" w:rsidRPr="00433C11" w:rsidRDefault="00113EB6" w:rsidP="00113EB6">
      <w:pPr>
        <w:pStyle w:val="ListParagraph"/>
        <w:widowControl/>
        <w:numPr>
          <w:ilvl w:val="1"/>
          <w:numId w:val="5"/>
        </w:numPr>
        <w:autoSpaceDE/>
        <w:autoSpaceDN/>
        <w:spacing w:after="160" w:line="259" w:lineRule="auto"/>
        <w:contextualSpacing/>
        <w:rPr>
          <w:sz w:val="20"/>
          <w:szCs w:val="20"/>
        </w:rPr>
      </w:pPr>
      <w:r w:rsidRPr="00433C11">
        <w:rPr>
          <w:sz w:val="20"/>
          <w:szCs w:val="20"/>
        </w:rPr>
        <w:t xml:space="preserve">In the grant applications, many SECs described plans to administer the surveys using a variety of methods (and even multiple languages) based on what they felt were best suited to reach and engage their clients. As such, SECs may administer the survey online, over the phone, by mail, or in person, </w:t>
      </w:r>
      <w:proofErr w:type="gramStart"/>
      <w:r w:rsidRPr="00433C11">
        <w:rPr>
          <w:sz w:val="20"/>
          <w:szCs w:val="20"/>
        </w:rPr>
        <w:t>as long as</w:t>
      </w:r>
      <w:proofErr w:type="gramEnd"/>
      <w:r w:rsidRPr="00433C11">
        <w:rPr>
          <w:sz w:val="20"/>
          <w:szCs w:val="20"/>
        </w:rPr>
        <w:t xml:space="preserve"> the questions are asked consistently (see below). Some SECs reported extensive experience conducting surveys, whereas others reported little to none. We encourage SECs to share lessons learned with their peers throughout this process. </w:t>
      </w:r>
    </w:p>
    <w:p w14:paraId="4D2C532E" w14:textId="77777777" w:rsidR="00113EB6" w:rsidRPr="00433C11" w:rsidRDefault="00113EB6" w:rsidP="00113EB6">
      <w:pPr>
        <w:pStyle w:val="ListParagraph"/>
        <w:widowControl/>
        <w:numPr>
          <w:ilvl w:val="1"/>
          <w:numId w:val="5"/>
        </w:numPr>
        <w:autoSpaceDE/>
        <w:autoSpaceDN/>
        <w:spacing w:after="160" w:line="259" w:lineRule="auto"/>
        <w:contextualSpacing/>
        <w:rPr>
          <w:sz w:val="20"/>
          <w:szCs w:val="20"/>
        </w:rPr>
      </w:pPr>
      <w:r w:rsidRPr="00433C11">
        <w:rPr>
          <w:sz w:val="20"/>
          <w:szCs w:val="20"/>
        </w:rPr>
        <w:t xml:space="preserve">Please note that all multiple-choice questions are single-response questions (i.e. respondents should only pick one answer). For this reason, a Decline to Answer option is included, because some online survey tools force respondents to answer single-response multiple choice questions once the respondent selects one of the options. The Decline to Answer option avoids that issue. If you intend to administer the survey on paper, we recommend adding “Please choose only one:” at the end of the question to prevent multiple answers. </w:t>
      </w:r>
    </w:p>
    <w:p w14:paraId="387FF3F0" w14:textId="77777777" w:rsidR="00113EB6" w:rsidRPr="00433C11" w:rsidRDefault="00113EB6" w:rsidP="00113EB6">
      <w:pPr>
        <w:pStyle w:val="ListParagraph"/>
        <w:widowControl/>
        <w:numPr>
          <w:ilvl w:val="1"/>
          <w:numId w:val="5"/>
        </w:numPr>
        <w:autoSpaceDE/>
        <w:autoSpaceDN/>
        <w:spacing w:after="160" w:line="259" w:lineRule="auto"/>
        <w:contextualSpacing/>
        <w:rPr>
          <w:sz w:val="20"/>
          <w:szCs w:val="20"/>
        </w:rPr>
      </w:pPr>
      <w:r w:rsidRPr="00433C11">
        <w:rPr>
          <w:sz w:val="20"/>
          <w:szCs w:val="20"/>
        </w:rPr>
        <w:t>The next section contains the survey questions with some additional notes about survey administration. Some of the latter questions are only applicable for certain respondents. If you are using an online survey tool that has skip logic, the notes describe that logic. If you are not administering the survey online (or the online tool does not allow for skip logic), the notes describe language you can use when administering the survey (e.g. If you answered X, you have completed the survey. Thank you!).</w:t>
      </w:r>
    </w:p>
    <w:p w14:paraId="1FBE0B11" w14:textId="77777777" w:rsidR="00113EB6" w:rsidRPr="00433C11" w:rsidRDefault="00113EB6" w:rsidP="00113EB6">
      <w:pPr>
        <w:pStyle w:val="ListParagraph"/>
        <w:widowControl/>
        <w:numPr>
          <w:ilvl w:val="0"/>
          <w:numId w:val="5"/>
        </w:numPr>
        <w:autoSpaceDE/>
        <w:autoSpaceDN/>
        <w:spacing w:after="160" w:line="259" w:lineRule="auto"/>
        <w:contextualSpacing/>
        <w:rPr>
          <w:sz w:val="20"/>
          <w:szCs w:val="20"/>
        </w:rPr>
      </w:pPr>
      <w:r w:rsidRPr="00433C11">
        <w:rPr>
          <w:sz w:val="20"/>
          <w:szCs w:val="20"/>
        </w:rPr>
        <w:t xml:space="preserve">May SECs change the questions? </w:t>
      </w:r>
    </w:p>
    <w:p w14:paraId="58BB4C96" w14:textId="77777777" w:rsidR="00113EB6" w:rsidRPr="00433C11" w:rsidRDefault="00113EB6" w:rsidP="00113EB6">
      <w:pPr>
        <w:pStyle w:val="ListParagraph"/>
        <w:widowControl/>
        <w:numPr>
          <w:ilvl w:val="1"/>
          <w:numId w:val="5"/>
        </w:numPr>
        <w:autoSpaceDE/>
        <w:autoSpaceDN/>
        <w:spacing w:after="160" w:line="259" w:lineRule="auto"/>
        <w:contextualSpacing/>
        <w:rPr>
          <w:sz w:val="20"/>
          <w:szCs w:val="20"/>
        </w:rPr>
      </w:pPr>
      <w:r w:rsidRPr="00433C11">
        <w:rPr>
          <w:sz w:val="20"/>
          <w:szCs w:val="20"/>
        </w:rPr>
        <w:t xml:space="preserve">No, while SEC survey administrators may use different methods to administer the survey, it is important to convey all questions as written (unless otherwise noted in this guidance, such as when using multiple languages). First, if SECs ask different questions, it will not be possible to aggregate results. Second, the goal is not to say anything extra that might unintentionally introduce bias. For example, if the administrator added, “Those SNAP benefits helped you, right?” that would be a leading question, and the respondent may answer yes to satisfy the perceived wishes of the questioner. Survey administrators and SEC staff may assist respondents if they have questions of a factual nature (e.g., the SEC could confirm the respondent was a recertification vs. an initial application), but administrators should take care not to convey opinions or encouragement that could lead respondents to answer differently than they otherwise would. </w:t>
      </w:r>
    </w:p>
    <w:p w14:paraId="2476064A" w14:textId="77777777" w:rsidR="00113EB6" w:rsidRPr="00433C11" w:rsidRDefault="00113EB6" w:rsidP="00113EB6">
      <w:pPr>
        <w:pStyle w:val="ListParagraph"/>
        <w:widowControl/>
        <w:numPr>
          <w:ilvl w:val="0"/>
          <w:numId w:val="5"/>
        </w:numPr>
        <w:autoSpaceDE/>
        <w:autoSpaceDN/>
        <w:spacing w:after="160" w:line="259" w:lineRule="auto"/>
        <w:contextualSpacing/>
        <w:rPr>
          <w:sz w:val="20"/>
          <w:szCs w:val="20"/>
        </w:rPr>
      </w:pPr>
      <w:r w:rsidRPr="00433C11">
        <w:rPr>
          <w:sz w:val="20"/>
          <w:szCs w:val="20"/>
        </w:rPr>
        <w:t xml:space="preserve">May SECs ask additional questions? </w:t>
      </w:r>
    </w:p>
    <w:p w14:paraId="5EDBF8A8" w14:textId="77777777" w:rsidR="00113EB6" w:rsidRPr="00433C11" w:rsidRDefault="00113EB6" w:rsidP="00113EB6">
      <w:pPr>
        <w:pStyle w:val="ListParagraph"/>
        <w:widowControl/>
        <w:numPr>
          <w:ilvl w:val="1"/>
          <w:numId w:val="5"/>
        </w:numPr>
        <w:autoSpaceDE/>
        <w:autoSpaceDN/>
        <w:spacing w:after="160" w:line="259" w:lineRule="auto"/>
        <w:contextualSpacing/>
        <w:rPr>
          <w:sz w:val="20"/>
          <w:szCs w:val="20"/>
        </w:rPr>
      </w:pPr>
      <w:r w:rsidRPr="00433C11">
        <w:rPr>
          <w:sz w:val="20"/>
          <w:szCs w:val="20"/>
        </w:rPr>
        <w:t xml:space="preserve">SECs may wish to use the follow-up contact with the respondent to ask additional questions of their own, but if so, it is important to do the following: Any extra questions should only be asked </w:t>
      </w:r>
      <w:r w:rsidRPr="00433C11">
        <w:rPr>
          <w:b/>
          <w:bCs/>
          <w:sz w:val="20"/>
          <w:szCs w:val="20"/>
        </w:rPr>
        <w:t>after</w:t>
      </w:r>
      <w:r w:rsidRPr="00433C11">
        <w:rPr>
          <w:sz w:val="20"/>
          <w:szCs w:val="20"/>
        </w:rPr>
        <w:t xml:space="preserve"> the conclusion of the NCOA survey (to avoid impacting the response rate), and it should be clearly communicated to clients that the NCOA survey has ended and any subsequent questions are from the SEC (to avoid confusion and respect informed consent).</w:t>
      </w:r>
    </w:p>
    <w:p w14:paraId="37DF3294" w14:textId="77777777" w:rsidR="00113EB6" w:rsidRPr="00433C11" w:rsidRDefault="00113EB6" w:rsidP="00113EB6">
      <w:pPr>
        <w:pStyle w:val="ListParagraph"/>
        <w:widowControl/>
        <w:numPr>
          <w:ilvl w:val="0"/>
          <w:numId w:val="5"/>
        </w:numPr>
        <w:autoSpaceDE/>
        <w:autoSpaceDN/>
        <w:spacing w:after="160" w:line="259" w:lineRule="auto"/>
        <w:contextualSpacing/>
        <w:rPr>
          <w:sz w:val="20"/>
          <w:szCs w:val="20"/>
        </w:rPr>
      </w:pPr>
      <w:r w:rsidRPr="00433C11">
        <w:rPr>
          <w:sz w:val="20"/>
          <w:szCs w:val="20"/>
        </w:rPr>
        <w:t>Is there anything else?</w:t>
      </w:r>
    </w:p>
    <w:p w14:paraId="08A420AD" w14:textId="77777777" w:rsidR="00113EB6" w:rsidRPr="00433C11" w:rsidRDefault="00113EB6" w:rsidP="00113EB6">
      <w:pPr>
        <w:pStyle w:val="ListParagraph"/>
        <w:widowControl/>
        <w:numPr>
          <w:ilvl w:val="1"/>
          <w:numId w:val="5"/>
        </w:numPr>
        <w:autoSpaceDE/>
        <w:autoSpaceDN/>
        <w:spacing w:after="160" w:line="259" w:lineRule="auto"/>
        <w:contextualSpacing/>
        <w:rPr>
          <w:sz w:val="20"/>
          <w:szCs w:val="20"/>
        </w:rPr>
      </w:pPr>
      <w:r w:rsidRPr="00433C11">
        <w:rPr>
          <w:sz w:val="20"/>
          <w:szCs w:val="20"/>
        </w:rPr>
        <w:t xml:space="preserve">SEC survey administrators and staff must conduct the surveys in a manner that will keep the follow-up survey information confidential, and any data shared with NCOA must not contain personally identifiable information. </w:t>
      </w:r>
    </w:p>
    <w:p w14:paraId="1B863636" w14:textId="77777777" w:rsidR="00113EB6" w:rsidRPr="00433C11" w:rsidRDefault="00113EB6" w:rsidP="00113EB6">
      <w:pPr>
        <w:rPr>
          <w:szCs w:val="20"/>
        </w:rPr>
      </w:pPr>
      <w:r w:rsidRPr="00433C11">
        <w:rPr>
          <w:szCs w:val="20"/>
        </w:rPr>
        <w:t xml:space="preserve">In the survey attached, there are some notes about survey administration in </w:t>
      </w:r>
      <w:r w:rsidRPr="00433C11">
        <w:rPr>
          <w:i/>
          <w:iCs/>
          <w:szCs w:val="20"/>
        </w:rPr>
        <w:t xml:space="preserve">italics </w:t>
      </w:r>
      <w:r w:rsidRPr="00433C11">
        <w:rPr>
          <w:szCs w:val="20"/>
        </w:rPr>
        <w:t>and within borders.</w:t>
      </w:r>
    </w:p>
    <w:p w14:paraId="4DA7C3D5" w14:textId="52CB2840" w:rsidR="00257B5D" w:rsidRPr="00DB0D4E" w:rsidRDefault="00257B5D" w:rsidP="00CE1495">
      <w:pPr>
        <w:rPr>
          <w:rFonts w:cstheme="minorHAnsi"/>
          <w:szCs w:val="20"/>
        </w:rPr>
      </w:pPr>
    </w:p>
    <w:p w14:paraId="593ACF51" w14:textId="374272C9" w:rsidR="00CE1495" w:rsidRPr="00FE132D" w:rsidRDefault="00CE1495" w:rsidP="00CE1495">
      <w:pPr>
        <w:pStyle w:val="Heading1"/>
      </w:pPr>
      <w:r>
        <w:t xml:space="preserve">Part 2: </w:t>
      </w:r>
      <w:r w:rsidR="00433C11">
        <w:t>Survey Questions and Additional Guidance</w:t>
      </w:r>
    </w:p>
    <w:p w14:paraId="185D3FC4" w14:textId="77777777" w:rsidR="00F954C8" w:rsidRPr="00493AB3" w:rsidRDefault="00F954C8" w:rsidP="00F954C8">
      <w:pPr>
        <w:rPr>
          <w:b/>
          <w:bCs/>
          <w:szCs w:val="20"/>
        </w:rPr>
      </w:pPr>
      <w:r w:rsidRPr="00493AB3">
        <w:rPr>
          <w:b/>
          <w:bCs/>
          <w:szCs w:val="20"/>
        </w:rPr>
        <w:t>SNAP Enrollment Center Client Follow-Up Survey 2025-2026</w:t>
      </w:r>
    </w:p>
    <w:p w14:paraId="5E5805CA" w14:textId="77777777" w:rsidR="00F954C8" w:rsidRPr="00493AB3" w:rsidRDefault="00F954C8" w:rsidP="00F954C8">
      <w:pPr>
        <w:rPr>
          <w:b/>
          <w:bCs/>
          <w:szCs w:val="20"/>
        </w:rPr>
      </w:pPr>
    </w:p>
    <w:p w14:paraId="4C63F05C" w14:textId="77777777" w:rsidR="00F954C8" w:rsidRPr="00493AB3" w:rsidRDefault="00F954C8" w:rsidP="00F954C8">
      <w:pPr>
        <w:rPr>
          <w:szCs w:val="20"/>
        </w:rPr>
      </w:pPr>
      <w:r w:rsidRPr="00493AB3">
        <w:rPr>
          <w:szCs w:val="20"/>
          <w:highlight w:val="yellow"/>
        </w:rPr>
        <w:t>[INSERT SEC NAME]</w:t>
      </w:r>
      <w:r w:rsidRPr="00493AB3">
        <w:rPr>
          <w:szCs w:val="20"/>
        </w:rPr>
        <w:t xml:space="preserve"> and the National Council on Aging (NCOA) would like to invite you to participate in a 5- to 10-minute survey to learn about your experiences applying for Supplemental Nutrition Assistance Program (SNAP) benefits. </w:t>
      </w:r>
    </w:p>
    <w:p w14:paraId="2C48B3CF" w14:textId="77777777" w:rsidR="00F954C8" w:rsidRPr="00493AB3" w:rsidRDefault="00F954C8" w:rsidP="00F954C8">
      <w:pPr>
        <w:rPr>
          <w:szCs w:val="20"/>
        </w:rPr>
      </w:pPr>
    </w:p>
    <w:p w14:paraId="3108CF11" w14:textId="77777777" w:rsidR="00F954C8" w:rsidRPr="00493AB3" w:rsidRDefault="00F954C8" w:rsidP="00F954C8">
      <w:pPr>
        <w:rPr>
          <w:szCs w:val="20"/>
        </w:rPr>
      </w:pPr>
      <w:r w:rsidRPr="00493AB3">
        <w:rPr>
          <w:szCs w:val="20"/>
        </w:rPr>
        <w:t xml:space="preserve">NCOA supports a network of SNAP Enrollment Centers (SECs), including </w:t>
      </w:r>
      <w:r w:rsidRPr="00493AB3">
        <w:rPr>
          <w:szCs w:val="20"/>
          <w:highlight w:val="yellow"/>
        </w:rPr>
        <w:t>[INSERT SEC NAME]</w:t>
      </w:r>
      <w:r w:rsidRPr="00493AB3">
        <w:rPr>
          <w:szCs w:val="20"/>
        </w:rPr>
        <w:t xml:space="preserve">, who assist older adults in enrolling in SNAP benefits. </w:t>
      </w:r>
    </w:p>
    <w:p w14:paraId="78E6FB3C" w14:textId="77777777" w:rsidR="00F954C8" w:rsidRPr="00493AB3" w:rsidRDefault="00F954C8" w:rsidP="00F954C8">
      <w:pPr>
        <w:rPr>
          <w:szCs w:val="20"/>
        </w:rPr>
      </w:pPr>
    </w:p>
    <w:p w14:paraId="39FC8A41" w14:textId="77777777" w:rsidR="00F954C8" w:rsidRPr="00493AB3" w:rsidRDefault="00F954C8" w:rsidP="00F954C8">
      <w:pPr>
        <w:rPr>
          <w:szCs w:val="20"/>
        </w:rPr>
      </w:pPr>
      <w:r w:rsidRPr="00493AB3">
        <w:rPr>
          <w:szCs w:val="20"/>
        </w:rPr>
        <w:t>The purpose of this survey is to inquire about SNAP application results, learn about any barriers, and ask about the outcomes of receiving benefits. Results from this survey will be shared to inform the work of the SECs and others in the benefits enrollment and aging services fields. Any questions about the survey may be directed to NCOA’s Center for Economic Well-Being at Center4EWB@ncoa.org with “SNAP Survey Question” in the subject line.</w:t>
      </w:r>
    </w:p>
    <w:p w14:paraId="2850B99B" w14:textId="77777777" w:rsidR="00F954C8" w:rsidRPr="00493AB3" w:rsidRDefault="00F954C8" w:rsidP="00F954C8">
      <w:pPr>
        <w:rPr>
          <w:szCs w:val="20"/>
        </w:rPr>
      </w:pPr>
      <w:r w:rsidRPr="00493AB3">
        <w:rPr>
          <w:szCs w:val="20"/>
        </w:rPr>
        <w:t xml:space="preserve">You are invited to participate in this survey if you are age 60 or older and were assisted in completing a SNAP initial application or recertification by one of the SECs. Only complete this survey once for your household. If you decide to participate, please do so within 30 days of receiving this survey. Please do not include any personally identifiable information like names or contact information in your answers. If you still need SEC assistance with SNAP benefits, you are encouraged to follow up with the SEC directly. Thank you for considering this request! </w:t>
      </w:r>
    </w:p>
    <w:p w14:paraId="70879DD0" w14:textId="77777777" w:rsidR="00F954C8" w:rsidRPr="00493AB3" w:rsidRDefault="00F954C8" w:rsidP="00F954C8">
      <w:pPr>
        <w:rPr>
          <w:b/>
          <w:bCs/>
          <w:szCs w:val="20"/>
        </w:rPr>
      </w:pPr>
    </w:p>
    <w:p w14:paraId="3BED288E" w14:textId="5041347E" w:rsidR="00F954C8" w:rsidRPr="00493AB3" w:rsidRDefault="00F954C8" w:rsidP="00F954C8">
      <w:pPr>
        <w:rPr>
          <w:b/>
          <w:bCs/>
          <w:szCs w:val="20"/>
        </w:rPr>
      </w:pPr>
      <w:r w:rsidRPr="00493AB3">
        <w:rPr>
          <w:b/>
          <w:bCs/>
          <w:szCs w:val="20"/>
        </w:rPr>
        <w:t>Confidentiality and Consent</w:t>
      </w:r>
    </w:p>
    <w:p w14:paraId="1439A0BC" w14:textId="77777777" w:rsidR="00F954C8" w:rsidRPr="00493AB3" w:rsidRDefault="00F954C8" w:rsidP="00F954C8">
      <w:pPr>
        <w:rPr>
          <w:szCs w:val="20"/>
        </w:rPr>
      </w:pPr>
      <w:r w:rsidRPr="00493AB3">
        <w:rPr>
          <w:szCs w:val="20"/>
        </w:rPr>
        <w:t>Your participation is voluntary; you may decline to answer any or all questions and you may terminate your involvement at any time. All data is kept completely confidential, and all information submitted to NCOA will not have any names or personal contact information attached. Information shared publicly will be aggregated and de-identified to protect your privacy. There is no harm, including impact on services, associated with your participation. We estimate the survey may take approximately 5 to 10 minutes to complete.</w:t>
      </w:r>
    </w:p>
    <w:p w14:paraId="21B0DAEB" w14:textId="77777777" w:rsidR="00F954C8" w:rsidRPr="00493AB3" w:rsidRDefault="00F954C8" w:rsidP="00F954C8">
      <w:pPr>
        <w:rPr>
          <w:szCs w:val="20"/>
        </w:rPr>
      </w:pPr>
    </w:p>
    <w:p w14:paraId="01D81B47" w14:textId="77777777" w:rsidR="00F954C8" w:rsidRPr="00493AB3" w:rsidRDefault="00F954C8" w:rsidP="00F954C8">
      <w:pPr>
        <w:pStyle w:val="ListParagraph"/>
        <w:widowControl/>
        <w:numPr>
          <w:ilvl w:val="0"/>
          <w:numId w:val="6"/>
        </w:numPr>
        <w:autoSpaceDE/>
        <w:autoSpaceDN/>
        <w:contextualSpacing/>
        <w:rPr>
          <w:sz w:val="20"/>
          <w:szCs w:val="20"/>
        </w:rPr>
      </w:pPr>
      <w:r w:rsidRPr="00493AB3">
        <w:rPr>
          <w:sz w:val="20"/>
          <w:szCs w:val="20"/>
        </w:rPr>
        <w:t>Do you consent to participate in this survey?</w:t>
      </w:r>
    </w:p>
    <w:p w14:paraId="5A9B1123" w14:textId="77777777" w:rsidR="00F954C8" w:rsidRPr="00493AB3" w:rsidRDefault="00F954C8" w:rsidP="00F954C8">
      <w:pPr>
        <w:pStyle w:val="ListParagraph"/>
        <w:widowControl/>
        <w:numPr>
          <w:ilvl w:val="1"/>
          <w:numId w:val="7"/>
        </w:numPr>
        <w:autoSpaceDE/>
        <w:autoSpaceDN/>
        <w:ind w:left="1440"/>
        <w:contextualSpacing/>
        <w:rPr>
          <w:sz w:val="20"/>
          <w:szCs w:val="20"/>
        </w:rPr>
      </w:pPr>
      <w:r w:rsidRPr="00493AB3">
        <w:rPr>
          <w:sz w:val="20"/>
          <w:szCs w:val="20"/>
        </w:rPr>
        <w:t>Yes, I agree.</w:t>
      </w:r>
    </w:p>
    <w:p w14:paraId="09ED5B37" w14:textId="77777777" w:rsidR="00F954C8" w:rsidRPr="00493AB3" w:rsidRDefault="00F954C8" w:rsidP="00F954C8">
      <w:pPr>
        <w:pStyle w:val="ListParagraph"/>
        <w:widowControl/>
        <w:numPr>
          <w:ilvl w:val="1"/>
          <w:numId w:val="7"/>
        </w:numPr>
        <w:autoSpaceDE/>
        <w:autoSpaceDN/>
        <w:ind w:left="1440"/>
        <w:contextualSpacing/>
        <w:rPr>
          <w:sz w:val="20"/>
          <w:szCs w:val="20"/>
        </w:rPr>
      </w:pPr>
      <w:r w:rsidRPr="00493AB3">
        <w:rPr>
          <w:sz w:val="20"/>
          <w:szCs w:val="20"/>
        </w:rPr>
        <w:t>No, I do not agree. (If you choose this response, the survey will end.)</w:t>
      </w:r>
      <w:r w:rsidRPr="00493AB3">
        <w:rPr>
          <w:sz w:val="20"/>
          <w:szCs w:val="20"/>
        </w:rPr>
        <w:br/>
      </w:r>
    </w:p>
    <w:p w14:paraId="71D0FBE2" w14:textId="77777777" w:rsidR="00F954C8" w:rsidRPr="00493AB3" w:rsidRDefault="00F954C8" w:rsidP="00F954C8">
      <w:pPr>
        <w:pBdr>
          <w:top w:val="single" w:sz="4" w:space="1" w:color="auto"/>
          <w:left w:val="single" w:sz="4" w:space="4" w:color="auto"/>
          <w:bottom w:val="single" w:sz="4" w:space="1" w:color="auto"/>
          <w:right w:val="single" w:sz="4" w:space="4" w:color="auto"/>
        </w:pBdr>
        <w:rPr>
          <w:i/>
          <w:iCs/>
          <w:szCs w:val="20"/>
        </w:rPr>
      </w:pPr>
      <w:r w:rsidRPr="00493AB3">
        <w:rPr>
          <w:i/>
          <w:iCs/>
          <w:szCs w:val="20"/>
        </w:rPr>
        <w:t>If using online survey with skip logic, skip to End of Survey for those who answer “No, I do not agree.”</w:t>
      </w:r>
    </w:p>
    <w:p w14:paraId="795C0210" w14:textId="77777777" w:rsidR="00F954C8" w:rsidRPr="00493AB3" w:rsidRDefault="00F954C8" w:rsidP="00F954C8">
      <w:pPr>
        <w:rPr>
          <w:szCs w:val="20"/>
        </w:rPr>
      </w:pPr>
    </w:p>
    <w:p w14:paraId="59C80E7B" w14:textId="77777777" w:rsidR="00F954C8" w:rsidRPr="00493AB3" w:rsidRDefault="00F954C8" w:rsidP="00F954C8">
      <w:pPr>
        <w:pStyle w:val="ListParagraph"/>
        <w:widowControl/>
        <w:numPr>
          <w:ilvl w:val="0"/>
          <w:numId w:val="6"/>
        </w:numPr>
        <w:autoSpaceDE/>
        <w:autoSpaceDN/>
        <w:contextualSpacing/>
        <w:rPr>
          <w:sz w:val="20"/>
          <w:szCs w:val="20"/>
        </w:rPr>
      </w:pPr>
      <w:r w:rsidRPr="00493AB3">
        <w:rPr>
          <w:sz w:val="20"/>
          <w:szCs w:val="20"/>
        </w:rPr>
        <w:t>Was your recent SNAP application or recertification approved?</w:t>
      </w:r>
    </w:p>
    <w:p w14:paraId="6AE06976" w14:textId="77777777" w:rsidR="00F954C8" w:rsidRPr="00493AB3" w:rsidRDefault="00F954C8" w:rsidP="00F954C8">
      <w:pPr>
        <w:pStyle w:val="ListParagraph"/>
        <w:widowControl/>
        <w:numPr>
          <w:ilvl w:val="1"/>
          <w:numId w:val="8"/>
        </w:numPr>
        <w:autoSpaceDE/>
        <w:autoSpaceDN/>
        <w:ind w:left="1440"/>
        <w:contextualSpacing/>
        <w:rPr>
          <w:sz w:val="20"/>
          <w:szCs w:val="20"/>
        </w:rPr>
      </w:pPr>
      <w:r w:rsidRPr="00493AB3">
        <w:rPr>
          <w:sz w:val="20"/>
          <w:szCs w:val="20"/>
        </w:rPr>
        <w:t>Yes</w:t>
      </w:r>
    </w:p>
    <w:p w14:paraId="3E3AB978" w14:textId="77777777" w:rsidR="00F954C8" w:rsidRPr="00493AB3" w:rsidRDefault="00F954C8" w:rsidP="00F954C8">
      <w:pPr>
        <w:pStyle w:val="ListParagraph"/>
        <w:widowControl/>
        <w:numPr>
          <w:ilvl w:val="1"/>
          <w:numId w:val="8"/>
        </w:numPr>
        <w:autoSpaceDE/>
        <w:autoSpaceDN/>
        <w:ind w:left="1440"/>
        <w:contextualSpacing/>
        <w:rPr>
          <w:sz w:val="20"/>
          <w:szCs w:val="20"/>
        </w:rPr>
      </w:pPr>
      <w:r w:rsidRPr="00493AB3">
        <w:rPr>
          <w:sz w:val="20"/>
          <w:szCs w:val="20"/>
        </w:rPr>
        <w:t>No</w:t>
      </w:r>
    </w:p>
    <w:p w14:paraId="6DEA161E" w14:textId="77777777" w:rsidR="00F954C8" w:rsidRPr="00493AB3" w:rsidRDefault="00F954C8" w:rsidP="00F954C8">
      <w:pPr>
        <w:pStyle w:val="ListParagraph"/>
        <w:widowControl/>
        <w:numPr>
          <w:ilvl w:val="1"/>
          <w:numId w:val="8"/>
        </w:numPr>
        <w:autoSpaceDE/>
        <w:autoSpaceDN/>
        <w:ind w:left="1440"/>
        <w:contextualSpacing/>
        <w:rPr>
          <w:sz w:val="20"/>
          <w:szCs w:val="20"/>
        </w:rPr>
      </w:pPr>
      <w:r w:rsidRPr="00493AB3">
        <w:rPr>
          <w:sz w:val="20"/>
          <w:szCs w:val="20"/>
        </w:rPr>
        <w:t>I don’t know</w:t>
      </w:r>
    </w:p>
    <w:p w14:paraId="485F81D2" w14:textId="77777777" w:rsidR="00F954C8" w:rsidRPr="00493AB3" w:rsidRDefault="00F954C8" w:rsidP="00F954C8">
      <w:pPr>
        <w:pStyle w:val="ListParagraph"/>
        <w:widowControl/>
        <w:numPr>
          <w:ilvl w:val="1"/>
          <w:numId w:val="8"/>
        </w:numPr>
        <w:autoSpaceDE/>
        <w:autoSpaceDN/>
        <w:ind w:left="1440"/>
        <w:contextualSpacing/>
        <w:rPr>
          <w:sz w:val="20"/>
          <w:szCs w:val="20"/>
        </w:rPr>
      </w:pPr>
      <w:r w:rsidRPr="00493AB3">
        <w:rPr>
          <w:sz w:val="20"/>
          <w:szCs w:val="20"/>
        </w:rPr>
        <w:t>Decline to answer</w:t>
      </w:r>
    </w:p>
    <w:p w14:paraId="1304381F" w14:textId="77777777" w:rsidR="00F954C8" w:rsidRPr="00493AB3" w:rsidRDefault="00F954C8" w:rsidP="00F954C8">
      <w:pPr>
        <w:ind w:left="360" w:hanging="360"/>
        <w:rPr>
          <w:szCs w:val="20"/>
        </w:rPr>
      </w:pPr>
    </w:p>
    <w:p w14:paraId="23E9C725" w14:textId="77777777" w:rsidR="00F954C8" w:rsidRPr="00493AB3" w:rsidRDefault="00F954C8" w:rsidP="00F954C8">
      <w:pPr>
        <w:pStyle w:val="ListParagraph"/>
        <w:widowControl/>
        <w:numPr>
          <w:ilvl w:val="0"/>
          <w:numId w:val="6"/>
        </w:numPr>
        <w:autoSpaceDE/>
        <w:autoSpaceDN/>
        <w:contextualSpacing/>
        <w:rPr>
          <w:sz w:val="20"/>
          <w:szCs w:val="20"/>
        </w:rPr>
      </w:pPr>
      <w:r w:rsidRPr="00493AB3">
        <w:rPr>
          <w:sz w:val="20"/>
          <w:szCs w:val="20"/>
        </w:rPr>
        <w:t>If your recent application was approved, have you received the SNAP benefits (funds loaded on EBT card)?</w:t>
      </w:r>
    </w:p>
    <w:p w14:paraId="5A898DAA" w14:textId="77777777" w:rsidR="00F954C8" w:rsidRPr="00493AB3" w:rsidRDefault="00F954C8" w:rsidP="00F954C8">
      <w:pPr>
        <w:pStyle w:val="ListParagraph"/>
        <w:widowControl/>
        <w:numPr>
          <w:ilvl w:val="1"/>
          <w:numId w:val="9"/>
        </w:numPr>
        <w:autoSpaceDE/>
        <w:autoSpaceDN/>
        <w:ind w:left="1440"/>
        <w:contextualSpacing/>
        <w:rPr>
          <w:sz w:val="20"/>
          <w:szCs w:val="20"/>
        </w:rPr>
      </w:pPr>
      <w:r w:rsidRPr="00493AB3">
        <w:rPr>
          <w:sz w:val="20"/>
          <w:szCs w:val="20"/>
        </w:rPr>
        <w:t>Yes</w:t>
      </w:r>
    </w:p>
    <w:p w14:paraId="6A0C8793" w14:textId="77777777" w:rsidR="00F954C8" w:rsidRPr="00493AB3" w:rsidRDefault="00F954C8" w:rsidP="00F954C8">
      <w:pPr>
        <w:pStyle w:val="ListParagraph"/>
        <w:widowControl/>
        <w:numPr>
          <w:ilvl w:val="1"/>
          <w:numId w:val="9"/>
        </w:numPr>
        <w:autoSpaceDE/>
        <w:autoSpaceDN/>
        <w:ind w:left="1440"/>
        <w:contextualSpacing/>
        <w:rPr>
          <w:sz w:val="20"/>
          <w:szCs w:val="20"/>
        </w:rPr>
      </w:pPr>
      <w:r w:rsidRPr="00493AB3">
        <w:rPr>
          <w:sz w:val="20"/>
          <w:szCs w:val="20"/>
        </w:rPr>
        <w:t>No</w:t>
      </w:r>
    </w:p>
    <w:p w14:paraId="7DBA03EA" w14:textId="77777777" w:rsidR="00F954C8" w:rsidRPr="00493AB3" w:rsidRDefault="00F954C8" w:rsidP="00F954C8">
      <w:pPr>
        <w:pStyle w:val="ListParagraph"/>
        <w:widowControl/>
        <w:numPr>
          <w:ilvl w:val="1"/>
          <w:numId w:val="9"/>
        </w:numPr>
        <w:autoSpaceDE/>
        <w:autoSpaceDN/>
        <w:ind w:left="1440"/>
        <w:contextualSpacing/>
        <w:rPr>
          <w:sz w:val="20"/>
          <w:szCs w:val="20"/>
        </w:rPr>
      </w:pPr>
      <w:r w:rsidRPr="00493AB3">
        <w:rPr>
          <w:sz w:val="20"/>
          <w:szCs w:val="20"/>
        </w:rPr>
        <w:t>Not applicable (application not approved or status unknown)</w:t>
      </w:r>
    </w:p>
    <w:p w14:paraId="64352F54" w14:textId="77777777" w:rsidR="00F954C8" w:rsidRPr="00493AB3" w:rsidRDefault="00F954C8" w:rsidP="00F954C8">
      <w:pPr>
        <w:pStyle w:val="ListParagraph"/>
        <w:widowControl/>
        <w:numPr>
          <w:ilvl w:val="1"/>
          <w:numId w:val="9"/>
        </w:numPr>
        <w:autoSpaceDE/>
        <w:autoSpaceDN/>
        <w:ind w:left="1440"/>
        <w:contextualSpacing/>
        <w:rPr>
          <w:sz w:val="20"/>
          <w:szCs w:val="20"/>
        </w:rPr>
      </w:pPr>
      <w:r w:rsidRPr="00493AB3">
        <w:rPr>
          <w:sz w:val="20"/>
          <w:szCs w:val="20"/>
        </w:rPr>
        <w:t>Decline to answer</w:t>
      </w:r>
    </w:p>
    <w:p w14:paraId="67658527" w14:textId="77777777" w:rsidR="00F954C8" w:rsidRPr="00493AB3" w:rsidRDefault="00F954C8" w:rsidP="00F954C8">
      <w:pPr>
        <w:rPr>
          <w:szCs w:val="20"/>
        </w:rPr>
      </w:pPr>
    </w:p>
    <w:p w14:paraId="20995B0C" w14:textId="5231E387" w:rsidR="00493AB3" w:rsidRPr="00493AB3" w:rsidRDefault="00F954C8" w:rsidP="00493AB3">
      <w:pPr>
        <w:pStyle w:val="ListParagraph"/>
        <w:widowControl/>
        <w:numPr>
          <w:ilvl w:val="0"/>
          <w:numId w:val="6"/>
        </w:numPr>
        <w:autoSpaceDE/>
        <w:autoSpaceDN/>
        <w:contextualSpacing/>
        <w:rPr>
          <w:sz w:val="20"/>
          <w:szCs w:val="20"/>
        </w:rPr>
      </w:pPr>
      <w:r w:rsidRPr="00493AB3">
        <w:rPr>
          <w:sz w:val="20"/>
          <w:szCs w:val="20"/>
        </w:rPr>
        <w:t xml:space="preserve">Thinking about the entire process of applying for SNAP benefits, from the start of the application to being issued benefits, please describe any challenges you encountered. </w:t>
      </w:r>
    </w:p>
    <w:p w14:paraId="1501CBB4" w14:textId="77777777" w:rsidR="00F954C8" w:rsidRPr="00493AB3" w:rsidRDefault="00F954C8" w:rsidP="00F954C8">
      <w:pPr>
        <w:rPr>
          <w:szCs w:val="20"/>
        </w:rPr>
      </w:pPr>
    </w:p>
    <w:p w14:paraId="00F06940" w14:textId="77777777" w:rsidR="00F954C8" w:rsidRPr="00493AB3" w:rsidRDefault="00F954C8" w:rsidP="00F954C8">
      <w:pPr>
        <w:pStyle w:val="ListParagraph"/>
        <w:widowControl/>
        <w:numPr>
          <w:ilvl w:val="0"/>
          <w:numId w:val="6"/>
        </w:numPr>
        <w:autoSpaceDE/>
        <w:autoSpaceDN/>
        <w:contextualSpacing/>
        <w:rPr>
          <w:sz w:val="20"/>
          <w:szCs w:val="20"/>
        </w:rPr>
      </w:pPr>
      <w:r w:rsidRPr="00493AB3">
        <w:rPr>
          <w:sz w:val="20"/>
          <w:szCs w:val="20"/>
        </w:rPr>
        <w:t xml:space="preserve">Which group best describes your application type and participation history with SNAP? </w:t>
      </w:r>
    </w:p>
    <w:p w14:paraId="220259D9" w14:textId="77777777" w:rsidR="00F954C8" w:rsidRPr="00493AB3" w:rsidRDefault="00F954C8" w:rsidP="00F954C8">
      <w:pPr>
        <w:pStyle w:val="ListParagraph"/>
        <w:widowControl/>
        <w:numPr>
          <w:ilvl w:val="1"/>
          <w:numId w:val="6"/>
        </w:numPr>
        <w:autoSpaceDE/>
        <w:autoSpaceDN/>
        <w:ind w:left="1080"/>
        <w:contextualSpacing/>
        <w:rPr>
          <w:sz w:val="20"/>
          <w:szCs w:val="20"/>
        </w:rPr>
      </w:pPr>
      <w:r w:rsidRPr="00493AB3">
        <w:rPr>
          <w:sz w:val="20"/>
          <w:szCs w:val="20"/>
        </w:rPr>
        <w:t xml:space="preserve">An </w:t>
      </w:r>
      <w:r w:rsidRPr="00493AB3">
        <w:rPr>
          <w:b/>
          <w:bCs/>
          <w:sz w:val="20"/>
          <w:szCs w:val="20"/>
        </w:rPr>
        <w:t>initial application</w:t>
      </w:r>
      <w:r w:rsidRPr="00493AB3">
        <w:rPr>
          <w:sz w:val="20"/>
          <w:szCs w:val="20"/>
        </w:rPr>
        <w:t xml:space="preserve"> is when someone applies for SNAP benefits for the first time or applies to participate in SNAP again after exiting the program for at least 30 days.</w:t>
      </w:r>
    </w:p>
    <w:p w14:paraId="2643179A" w14:textId="5931EFA3" w:rsidR="00054779" w:rsidRPr="00054779" w:rsidRDefault="00F954C8" w:rsidP="00054779">
      <w:pPr>
        <w:pStyle w:val="ListParagraph"/>
        <w:widowControl/>
        <w:numPr>
          <w:ilvl w:val="1"/>
          <w:numId w:val="6"/>
        </w:numPr>
        <w:autoSpaceDE/>
        <w:autoSpaceDN/>
        <w:ind w:left="1080"/>
        <w:contextualSpacing/>
        <w:rPr>
          <w:sz w:val="20"/>
          <w:szCs w:val="20"/>
        </w:rPr>
      </w:pPr>
      <w:r w:rsidRPr="00493AB3">
        <w:rPr>
          <w:b/>
          <w:bCs/>
          <w:sz w:val="20"/>
          <w:szCs w:val="20"/>
        </w:rPr>
        <w:t>Recertification</w:t>
      </w:r>
      <w:r w:rsidRPr="00493AB3">
        <w:rPr>
          <w:sz w:val="20"/>
          <w:szCs w:val="20"/>
        </w:rPr>
        <w:t xml:space="preserve"> is when an active SNAP participant confirms their eligibility to continue to receive benefits; however, if your recertification was submitted more than 30 days after the recertification deadline, states are required to consider it as an </w:t>
      </w:r>
      <w:r w:rsidRPr="00493AB3">
        <w:rPr>
          <w:b/>
          <w:bCs/>
          <w:sz w:val="20"/>
          <w:szCs w:val="20"/>
        </w:rPr>
        <w:t>initial application</w:t>
      </w:r>
      <w:r w:rsidRPr="00493AB3">
        <w:rPr>
          <w:sz w:val="20"/>
          <w:szCs w:val="20"/>
        </w:rPr>
        <w:t xml:space="preserve">, not a recertification. If you suspect your application to recertify was likely submitted more than 30 days after the recertification deadline, which would have led to a lapse of benefits of at least 30 days, please select B. </w:t>
      </w:r>
    </w:p>
    <w:p w14:paraId="0BAFDB58" w14:textId="77777777" w:rsidR="00F954C8" w:rsidRPr="00493AB3" w:rsidRDefault="00F954C8" w:rsidP="00F954C8">
      <w:pPr>
        <w:pStyle w:val="ListParagraph"/>
        <w:widowControl/>
        <w:numPr>
          <w:ilvl w:val="1"/>
          <w:numId w:val="5"/>
        </w:numPr>
        <w:autoSpaceDE/>
        <w:autoSpaceDN/>
        <w:contextualSpacing/>
        <w:rPr>
          <w:sz w:val="20"/>
          <w:szCs w:val="20"/>
        </w:rPr>
      </w:pPr>
      <w:r w:rsidRPr="00493AB3">
        <w:rPr>
          <w:sz w:val="20"/>
          <w:szCs w:val="20"/>
        </w:rPr>
        <w:t xml:space="preserve">Group A: My application was a recertification. </w:t>
      </w:r>
    </w:p>
    <w:p w14:paraId="747E7B35" w14:textId="77777777" w:rsidR="00F954C8" w:rsidRPr="00493AB3" w:rsidRDefault="00F954C8" w:rsidP="00F954C8">
      <w:pPr>
        <w:pStyle w:val="ListParagraph"/>
        <w:widowControl/>
        <w:numPr>
          <w:ilvl w:val="1"/>
          <w:numId w:val="5"/>
        </w:numPr>
        <w:autoSpaceDE/>
        <w:autoSpaceDN/>
        <w:contextualSpacing/>
        <w:rPr>
          <w:sz w:val="20"/>
          <w:szCs w:val="20"/>
        </w:rPr>
      </w:pPr>
      <w:r w:rsidRPr="00493AB3">
        <w:rPr>
          <w:sz w:val="20"/>
          <w:szCs w:val="20"/>
        </w:rPr>
        <w:t xml:space="preserve">Group B: My application was an initial application, and I previously received SNAP as an adult over age 18. </w:t>
      </w:r>
    </w:p>
    <w:p w14:paraId="3349A1F5" w14:textId="77777777" w:rsidR="00F954C8" w:rsidRPr="00493AB3" w:rsidRDefault="00F954C8" w:rsidP="00F954C8">
      <w:pPr>
        <w:pStyle w:val="ListParagraph"/>
        <w:widowControl/>
        <w:numPr>
          <w:ilvl w:val="1"/>
          <w:numId w:val="5"/>
        </w:numPr>
        <w:autoSpaceDE/>
        <w:autoSpaceDN/>
        <w:contextualSpacing/>
        <w:rPr>
          <w:sz w:val="20"/>
          <w:szCs w:val="20"/>
        </w:rPr>
      </w:pPr>
      <w:r w:rsidRPr="00493AB3">
        <w:rPr>
          <w:sz w:val="20"/>
          <w:szCs w:val="20"/>
        </w:rPr>
        <w:t>Group C: My application was an initial application, and I never previously received SNAP as an adult over age 18.</w:t>
      </w:r>
    </w:p>
    <w:p w14:paraId="2AD6F7AA" w14:textId="77777777" w:rsidR="00F954C8" w:rsidRPr="00493AB3" w:rsidRDefault="00F954C8" w:rsidP="00F954C8">
      <w:pPr>
        <w:pStyle w:val="ListParagraph"/>
        <w:widowControl/>
        <w:numPr>
          <w:ilvl w:val="1"/>
          <w:numId w:val="5"/>
        </w:numPr>
        <w:autoSpaceDE/>
        <w:autoSpaceDN/>
        <w:contextualSpacing/>
        <w:rPr>
          <w:sz w:val="20"/>
          <w:szCs w:val="20"/>
        </w:rPr>
      </w:pPr>
      <w:r w:rsidRPr="00493AB3">
        <w:rPr>
          <w:sz w:val="20"/>
          <w:szCs w:val="20"/>
        </w:rPr>
        <w:t>Decline to answer</w:t>
      </w:r>
    </w:p>
    <w:p w14:paraId="13E80F6D" w14:textId="77777777" w:rsidR="00F954C8" w:rsidRPr="00493AB3" w:rsidRDefault="00F954C8" w:rsidP="00F954C8">
      <w:pPr>
        <w:rPr>
          <w:szCs w:val="20"/>
        </w:rPr>
      </w:pPr>
    </w:p>
    <w:p w14:paraId="48A473D5" w14:textId="77777777" w:rsidR="00F954C8" w:rsidRPr="00493AB3" w:rsidRDefault="00F954C8" w:rsidP="00F954C8">
      <w:pPr>
        <w:pBdr>
          <w:top w:val="single" w:sz="4" w:space="1" w:color="auto"/>
          <w:left w:val="single" w:sz="4" w:space="4" w:color="auto"/>
          <w:bottom w:val="single" w:sz="4" w:space="1" w:color="auto"/>
          <w:right w:val="single" w:sz="4" w:space="4" w:color="auto"/>
        </w:pBdr>
        <w:rPr>
          <w:i/>
          <w:iCs/>
          <w:szCs w:val="20"/>
        </w:rPr>
      </w:pPr>
      <w:r w:rsidRPr="00493AB3">
        <w:rPr>
          <w:i/>
          <w:iCs/>
          <w:szCs w:val="20"/>
        </w:rPr>
        <w:t xml:space="preserve">If using skip logic, skip to End of Survey for those who </w:t>
      </w:r>
      <w:proofErr w:type="gramStart"/>
      <w:r w:rsidRPr="00493AB3">
        <w:rPr>
          <w:i/>
          <w:iCs/>
          <w:szCs w:val="20"/>
        </w:rPr>
        <w:t>answer</w:t>
      </w:r>
      <w:proofErr w:type="gramEnd"/>
      <w:r w:rsidRPr="00493AB3">
        <w:rPr>
          <w:i/>
          <w:iCs/>
          <w:szCs w:val="20"/>
        </w:rPr>
        <w:t xml:space="preserve"> “Group A…” and “Decline to answer.” </w:t>
      </w:r>
    </w:p>
    <w:p w14:paraId="67FC84CC" w14:textId="372A387E" w:rsidR="00F954C8" w:rsidRPr="00493AB3" w:rsidRDefault="00F954C8" w:rsidP="00F954C8">
      <w:pPr>
        <w:pBdr>
          <w:top w:val="single" w:sz="4" w:space="1" w:color="auto"/>
          <w:left w:val="single" w:sz="4" w:space="4" w:color="auto"/>
          <w:bottom w:val="single" w:sz="4" w:space="1" w:color="auto"/>
          <w:right w:val="single" w:sz="4" w:space="4" w:color="auto"/>
        </w:pBdr>
        <w:rPr>
          <w:szCs w:val="20"/>
        </w:rPr>
      </w:pPr>
      <w:r w:rsidRPr="00493AB3">
        <w:rPr>
          <w:i/>
          <w:iCs/>
          <w:szCs w:val="20"/>
        </w:rPr>
        <w:t xml:space="preserve">If not using skip logic, use this: </w:t>
      </w:r>
      <w:r w:rsidRPr="00493AB3">
        <w:rPr>
          <w:szCs w:val="20"/>
        </w:rPr>
        <w:br/>
        <w:t xml:space="preserve">“If you answered that your application was a recertification (Group A) or </w:t>
      </w:r>
      <w:r w:rsidR="00054779" w:rsidRPr="00493AB3">
        <w:rPr>
          <w:szCs w:val="20"/>
        </w:rPr>
        <w:t>declined</w:t>
      </w:r>
      <w:r w:rsidRPr="00493AB3">
        <w:rPr>
          <w:szCs w:val="20"/>
        </w:rPr>
        <w:t xml:space="preserve"> to answer, you have completed the survey. Thank you!”</w:t>
      </w:r>
    </w:p>
    <w:p w14:paraId="5D7F7ED1" w14:textId="77777777" w:rsidR="00F954C8" w:rsidRPr="00493AB3" w:rsidRDefault="00F954C8" w:rsidP="00F954C8">
      <w:pPr>
        <w:rPr>
          <w:szCs w:val="20"/>
        </w:rPr>
      </w:pPr>
    </w:p>
    <w:p w14:paraId="7F3109AA" w14:textId="77777777" w:rsidR="00F954C8" w:rsidRPr="00493AB3" w:rsidRDefault="00F954C8" w:rsidP="00F954C8">
      <w:pPr>
        <w:pStyle w:val="ListParagraph"/>
        <w:widowControl/>
        <w:numPr>
          <w:ilvl w:val="0"/>
          <w:numId w:val="6"/>
        </w:numPr>
        <w:autoSpaceDE/>
        <w:autoSpaceDN/>
        <w:contextualSpacing/>
        <w:rPr>
          <w:sz w:val="20"/>
          <w:szCs w:val="20"/>
        </w:rPr>
      </w:pPr>
      <w:r w:rsidRPr="00493AB3">
        <w:rPr>
          <w:sz w:val="20"/>
          <w:szCs w:val="20"/>
        </w:rPr>
        <w:t xml:space="preserve">After your recent application, for how long have you currently been receiving the SNAP benefits? </w:t>
      </w:r>
    </w:p>
    <w:p w14:paraId="174CB49F" w14:textId="77777777" w:rsidR="00F954C8" w:rsidRPr="00493AB3" w:rsidRDefault="00F954C8" w:rsidP="00F954C8">
      <w:pPr>
        <w:pStyle w:val="ListParagraph"/>
        <w:widowControl/>
        <w:numPr>
          <w:ilvl w:val="1"/>
          <w:numId w:val="5"/>
        </w:numPr>
        <w:autoSpaceDE/>
        <w:autoSpaceDN/>
        <w:contextualSpacing/>
        <w:rPr>
          <w:sz w:val="20"/>
          <w:szCs w:val="20"/>
        </w:rPr>
      </w:pPr>
      <w:r w:rsidRPr="00493AB3">
        <w:rPr>
          <w:sz w:val="20"/>
          <w:szCs w:val="20"/>
        </w:rPr>
        <w:t>30 days or longer.</w:t>
      </w:r>
    </w:p>
    <w:p w14:paraId="74BA06F5" w14:textId="77777777" w:rsidR="00F954C8" w:rsidRPr="00493AB3" w:rsidRDefault="00F954C8" w:rsidP="00F954C8">
      <w:pPr>
        <w:pStyle w:val="ListParagraph"/>
        <w:widowControl/>
        <w:numPr>
          <w:ilvl w:val="1"/>
          <w:numId w:val="5"/>
        </w:numPr>
        <w:autoSpaceDE/>
        <w:autoSpaceDN/>
        <w:contextualSpacing/>
        <w:rPr>
          <w:sz w:val="20"/>
          <w:szCs w:val="20"/>
        </w:rPr>
      </w:pPr>
      <w:r w:rsidRPr="00493AB3">
        <w:rPr>
          <w:sz w:val="20"/>
          <w:szCs w:val="20"/>
        </w:rPr>
        <w:t>Less than 30 days.</w:t>
      </w:r>
    </w:p>
    <w:p w14:paraId="1FA9E4FC" w14:textId="77777777" w:rsidR="00F954C8" w:rsidRPr="00493AB3" w:rsidRDefault="00F954C8" w:rsidP="00F954C8">
      <w:pPr>
        <w:pStyle w:val="ListParagraph"/>
        <w:widowControl/>
        <w:numPr>
          <w:ilvl w:val="1"/>
          <w:numId w:val="5"/>
        </w:numPr>
        <w:autoSpaceDE/>
        <w:autoSpaceDN/>
        <w:contextualSpacing/>
        <w:rPr>
          <w:sz w:val="20"/>
          <w:szCs w:val="20"/>
        </w:rPr>
      </w:pPr>
      <w:r w:rsidRPr="00493AB3">
        <w:rPr>
          <w:sz w:val="20"/>
          <w:szCs w:val="20"/>
        </w:rPr>
        <w:t>Not applicable; I did not receive the SNAP benefits.</w:t>
      </w:r>
    </w:p>
    <w:p w14:paraId="53C25450" w14:textId="77777777" w:rsidR="00F954C8" w:rsidRPr="00493AB3" w:rsidRDefault="00F954C8" w:rsidP="00F954C8">
      <w:pPr>
        <w:pStyle w:val="ListParagraph"/>
        <w:widowControl/>
        <w:numPr>
          <w:ilvl w:val="1"/>
          <w:numId w:val="5"/>
        </w:numPr>
        <w:autoSpaceDE/>
        <w:autoSpaceDN/>
        <w:contextualSpacing/>
        <w:rPr>
          <w:sz w:val="20"/>
          <w:szCs w:val="20"/>
        </w:rPr>
      </w:pPr>
      <w:r w:rsidRPr="00493AB3">
        <w:rPr>
          <w:sz w:val="20"/>
          <w:szCs w:val="20"/>
        </w:rPr>
        <w:t>Not applicable; I received expedited SNAP benefits for a short period, but then the benefits ended.</w:t>
      </w:r>
    </w:p>
    <w:p w14:paraId="612966D0" w14:textId="77777777" w:rsidR="00F954C8" w:rsidRPr="00493AB3" w:rsidRDefault="00F954C8" w:rsidP="00F954C8">
      <w:pPr>
        <w:pStyle w:val="ListParagraph"/>
        <w:widowControl/>
        <w:numPr>
          <w:ilvl w:val="1"/>
          <w:numId w:val="5"/>
        </w:numPr>
        <w:autoSpaceDE/>
        <w:autoSpaceDN/>
        <w:contextualSpacing/>
        <w:rPr>
          <w:sz w:val="20"/>
          <w:szCs w:val="20"/>
        </w:rPr>
      </w:pPr>
      <w:r w:rsidRPr="00493AB3">
        <w:rPr>
          <w:sz w:val="20"/>
          <w:szCs w:val="20"/>
        </w:rPr>
        <w:t>Decline to answer</w:t>
      </w:r>
    </w:p>
    <w:p w14:paraId="0C5A2D08" w14:textId="77777777" w:rsidR="00F954C8" w:rsidRPr="00493AB3" w:rsidRDefault="00F954C8" w:rsidP="00F954C8">
      <w:pPr>
        <w:rPr>
          <w:szCs w:val="20"/>
        </w:rPr>
      </w:pPr>
    </w:p>
    <w:p w14:paraId="7A7E3BDB" w14:textId="77777777" w:rsidR="00F954C8" w:rsidRPr="00493AB3" w:rsidRDefault="00F954C8" w:rsidP="00F954C8">
      <w:pPr>
        <w:pBdr>
          <w:top w:val="single" w:sz="4" w:space="1" w:color="auto"/>
          <w:left w:val="single" w:sz="4" w:space="1" w:color="auto"/>
          <w:bottom w:val="single" w:sz="4" w:space="1" w:color="auto"/>
          <w:right w:val="single" w:sz="4" w:space="1" w:color="auto"/>
        </w:pBdr>
        <w:rPr>
          <w:i/>
          <w:iCs/>
          <w:szCs w:val="20"/>
        </w:rPr>
      </w:pPr>
      <w:r w:rsidRPr="00493AB3">
        <w:rPr>
          <w:i/>
          <w:iCs/>
          <w:szCs w:val="20"/>
        </w:rPr>
        <w:t xml:space="preserve">If using skip logic, skip to End of Survey for all answers </w:t>
      </w:r>
      <w:r w:rsidRPr="00493AB3">
        <w:rPr>
          <w:i/>
          <w:iCs/>
          <w:szCs w:val="20"/>
          <w:u w:val="single"/>
        </w:rPr>
        <w:t>except</w:t>
      </w:r>
      <w:r w:rsidRPr="00493AB3">
        <w:rPr>
          <w:i/>
          <w:iCs/>
          <w:szCs w:val="20"/>
        </w:rPr>
        <w:t xml:space="preserve"> “30 days or longer.” </w:t>
      </w:r>
    </w:p>
    <w:p w14:paraId="57CB4A5A" w14:textId="77777777" w:rsidR="00F954C8" w:rsidRPr="00493AB3" w:rsidRDefault="00F954C8" w:rsidP="00F954C8">
      <w:pPr>
        <w:pBdr>
          <w:top w:val="single" w:sz="4" w:space="1" w:color="auto"/>
          <w:left w:val="single" w:sz="4" w:space="1" w:color="auto"/>
          <w:bottom w:val="single" w:sz="4" w:space="1" w:color="auto"/>
          <w:right w:val="single" w:sz="4" w:space="1" w:color="auto"/>
        </w:pBdr>
        <w:rPr>
          <w:szCs w:val="20"/>
        </w:rPr>
      </w:pPr>
      <w:r w:rsidRPr="00493AB3">
        <w:rPr>
          <w:i/>
          <w:iCs/>
          <w:szCs w:val="20"/>
        </w:rPr>
        <w:t>If not using skip logic, use this:</w:t>
      </w:r>
    </w:p>
    <w:p w14:paraId="2CF03A09" w14:textId="77777777" w:rsidR="00F954C8" w:rsidRPr="00493AB3" w:rsidRDefault="00F954C8" w:rsidP="00F954C8">
      <w:pPr>
        <w:pBdr>
          <w:top w:val="single" w:sz="4" w:space="1" w:color="auto"/>
          <w:left w:val="single" w:sz="4" w:space="1" w:color="auto"/>
          <w:bottom w:val="single" w:sz="4" w:space="1" w:color="auto"/>
          <w:right w:val="single" w:sz="4" w:space="1" w:color="auto"/>
        </w:pBdr>
        <w:rPr>
          <w:szCs w:val="20"/>
        </w:rPr>
      </w:pPr>
      <w:r w:rsidRPr="00493AB3">
        <w:rPr>
          <w:szCs w:val="20"/>
        </w:rPr>
        <w:t>“If you answered that you received the benefits less than 30 days ago, No</w:t>
      </w:r>
      <w:r w:rsidRPr="00493AB3">
        <w:rPr>
          <w:szCs w:val="20"/>
        </w:rPr>
        <w:t xml:space="preserve">t </w:t>
      </w:r>
      <w:r w:rsidRPr="00493AB3">
        <w:rPr>
          <w:szCs w:val="20"/>
        </w:rPr>
        <w:t>Applicable, or declined to answer, you have completed the survey. Thank you!”</w:t>
      </w:r>
    </w:p>
    <w:p w14:paraId="16EF2EDC" w14:textId="77777777" w:rsidR="00F954C8" w:rsidRPr="00493AB3" w:rsidRDefault="00F954C8" w:rsidP="00F954C8">
      <w:pPr>
        <w:rPr>
          <w:szCs w:val="20"/>
        </w:rPr>
      </w:pPr>
    </w:p>
    <w:p w14:paraId="70E55B40" w14:textId="77777777" w:rsidR="00F954C8" w:rsidRPr="00493AB3" w:rsidRDefault="00F954C8" w:rsidP="00F954C8">
      <w:pPr>
        <w:rPr>
          <w:szCs w:val="20"/>
        </w:rPr>
      </w:pPr>
      <w:r w:rsidRPr="00493AB3">
        <w:rPr>
          <w:szCs w:val="20"/>
        </w:rPr>
        <w:t xml:space="preserve">The following questions are only applicable for individuals who have been receiving benefits for at least 30 days following an initial application (Groups B and C). </w:t>
      </w:r>
    </w:p>
    <w:p w14:paraId="29EAA255" w14:textId="77777777" w:rsidR="00F954C8" w:rsidRPr="00493AB3" w:rsidRDefault="00F954C8" w:rsidP="00F954C8">
      <w:pPr>
        <w:rPr>
          <w:szCs w:val="20"/>
        </w:rPr>
      </w:pPr>
    </w:p>
    <w:p w14:paraId="296268ED" w14:textId="77777777" w:rsidR="00F954C8" w:rsidRPr="00493AB3" w:rsidRDefault="00F954C8" w:rsidP="00F954C8">
      <w:pPr>
        <w:rPr>
          <w:szCs w:val="20"/>
        </w:rPr>
      </w:pPr>
      <w:r w:rsidRPr="00493AB3">
        <w:rPr>
          <w:szCs w:val="20"/>
        </w:rPr>
        <w:t xml:space="preserve">The following questions will ask you to consider if receiving benefits led to changes in your life. Please consider your experience in the 30 days </w:t>
      </w:r>
      <w:r w:rsidRPr="00493AB3">
        <w:rPr>
          <w:b/>
          <w:bCs/>
          <w:szCs w:val="20"/>
        </w:rPr>
        <w:t>before</w:t>
      </w:r>
      <w:r w:rsidRPr="00493AB3">
        <w:rPr>
          <w:szCs w:val="20"/>
        </w:rPr>
        <w:t xml:space="preserve"> you received SNAP benefits. Then, compare that to your experience in the past 30 days.</w:t>
      </w:r>
    </w:p>
    <w:p w14:paraId="3F6021F7" w14:textId="77777777" w:rsidR="00F954C8" w:rsidRPr="00493AB3" w:rsidRDefault="00F954C8" w:rsidP="00F954C8">
      <w:pPr>
        <w:rPr>
          <w:szCs w:val="20"/>
        </w:rPr>
      </w:pPr>
    </w:p>
    <w:p w14:paraId="6603E0B6" w14:textId="77777777" w:rsidR="00F954C8" w:rsidRPr="00493AB3" w:rsidRDefault="00F954C8" w:rsidP="00F954C8">
      <w:pPr>
        <w:rPr>
          <w:szCs w:val="20"/>
        </w:rPr>
      </w:pPr>
      <w:r w:rsidRPr="00493AB3">
        <w:rPr>
          <w:szCs w:val="20"/>
        </w:rPr>
        <w:t xml:space="preserve">7a. Think about the 30 days </w:t>
      </w:r>
      <w:r w:rsidRPr="00493AB3">
        <w:rPr>
          <w:b/>
          <w:bCs/>
          <w:szCs w:val="20"/>
        </w:rPr>
        <w:t>before</w:t>
      </w:r>
      <w:r w:rsidRPr="00493AB3">
        <w:rPr>
          <w:szCs w:val="20"/>
        </w:rPr>
        <w:t xml:space="preserve"> receiving SNAP benefits. How often did you or your household have to choose between paying for food and paying for other basic needs including, but not limited to, medicine/medical care (including devices and home health products), utilities, housing, and transportation?</w:t>
      </w:r>
    </w:p>
    <w:tbl>
      <w:tblPr>
        <w:tblStyle w:val="TableGrid"/>
        <w:tblW w:w="0" w:type="auto"/>
        <w:tblLook w:val="04A0" w:firstRow="1" w:lastRow="0" w:firstColumn="1" w:lastColumn="0" w:noHBand="0" w:noVBand="1"/>
      </w:tblPr>
      <w:tblGrid>
        <w:gridCol w:w="1418"/>
        <w:gridCol w:w="1431"/>
        <w:gridCol w:w="1605"/>
        <w:gridCol w:w="1403"/>
        <w:gridCol w:w="1454"/>
        <w:gridCol w:w="1319"/>
      </w:tblGrid>
      <w:tr w:rsidR="00F954C8" w:rsidRPr="00493AB3" w14:paraId="1EB98D27" w14:textId="77777777" w:rsidTr="00EA5A9C">
        <w:tc>
          <w:tcPr>
            <w:tcW w:w="1558" w:type="dxa"/>
          </w:tcPr>
          <w:p w14:paraId="3DD09A1B" w14:textId="77777777" w:rsidR="00F954C8" w:rsidRPr="00493AB3" w:rsidRDefault="00F954C8" w:rsidP="00EA5A9C">
            <w:pPr>
              <w:jc w:val="center"/>
              <w:rPr>
                <w:szCs w:val="20"/>
              </w:rPr>
            </w:pPr>
            <w:r w:rsidRPr="00493AB3">
              <w:rPr>
                <w:szCs w:val="20"/>
              </w:rPr>
              <w:t>1</w:t>
            </w:r>
          </w:p>
        </w:tc>
        <w:tc>
          <w:tcPr>
            <w:tcW w:w="1565" w:type="dxa"/>
          </w:tcPr>
          <w:p w14:paraId="06B4DE8B" w14:textId="77777777" w:rsidR="00F954C8" w:rsidRPr="00493AB3" w:rsidRDefault="00F954C8" w:rsidP="00EA5A9C">
            <w:pPr>
              <w:jc w:val="center"/>
              <w:rPr>
                <w:szCs w:val="20"/>
              </w:rPr>
            </w:pPr>
            <w:r w:rsidRPr="00493AB3">
              <w:rPr>
                <w:szCs w:val="20"/>
              </w:rPr>
              <w:t>2</w:t>
            </w:r>
          </w:p>
        </w:tc>
        <w:tc>
          <w:tcPr>
            <w:tcW w:w="1686" w:type="dxa"/>
          </w:tcPr>
          <w:p w14:paraId="63CA4114" w14:textId="77777777" w:rsidR="00F954C8" w:rsidRPr="00493AB3" w:rsidRDefault="00F954C8" w:rsidP="00EA5A9C">
            <w:pPr>
              <w:jc w:val="center"/>
              <w:rPr>
                <w:szCs w:val="20"/>
              </w:rPr>
            </w:pPr>
            <w:r w:rsidRPr="00493AB3">
              <w:rPr>
                <w:szCs w:val="20"/>
              </w:rPr>
              <w:t>3</w:t>
            </w:r>
          </w:p>
        </w:tc>
        <w:tc>
          <w:tcPr>
            <w:tcW w:w="1549" w:type="dxa"/>
          </w:tcPr>
          <w:p w14:paraId="612F7A26" w14:textId="77777777" w:rsidR="00F954C8" w:rsidRPr="00493AB3" w:rsidRDefault="00F954C8" w:rsidP="00EA5A9C">
            <w:pPr>
              <w:jc w:val="center"/>
              <w:rPr>
                <w:szCs w:val="20"/>
              </w:rPr>
            </w:pPr>
            <w:r w:rsidRPr="00493AB3">
              <w:rPr>
                <w:szCs w:val="20"/>
              </w:rPr>
              <w:t>4</w:t>
            </w:r>
          </w:p>
        </w:tc>
        <w:tc>
          <w:tcPr>
            <w:tcW w:w="1581" w:type="dxa"/>
          </w:tcPr>
          <w:p w14:paraId="756DF47E" w14:textId="77777777" w:rsidR="00F954C8" w:rsidRPr="00493AB3" w:rsidRDefault="00F954C8" w:rsidP="00EA5A9C">
            <w:pPr>
              <w:jc w:val="center"/>
              <w:rPr>
                <w:szCs w:val="20"/>
              </w:rPr>
            </w:pPr>
            <w:r w:rsidRPr="00493AB3">
              <w:rPr>
                <w:szCs w:val="20"/>
              </w:rPr>
              <w:t>5</w:t>
            </w:r>
          </w:p>
        </w:tc>
        <w:tc>
          <w:tcPr>
            <w:tcW w:w="1411" w:type="dxa"/>
          </w:tcPr>
          <w:p w14:paraId="16498D2C" w14:textId="77777777" w:rsidR="00F954C8" w:rsidRPr="00493AB3" w:rsidRDefault="00F954C8" w:rsidP="00EA5A9C">
            <w:pPr>
              <w:jc w:val="center"/>
              <w:rPr>
                <w:szCs w:val="20"/>
              </w:rPr>
            </w:pPr>
          </w:p>
        </w:tc>
      </w:tr>
      <w:tr w:rsidR="00F954C8" w:rsidRPr="00493AB3" w14:paraId="4322D02A" w14:textId="77777777" w:rsidTr="00EA5A9C">
        <w:tc>
          <w:tcPr>
            <w:tcW w:w="1558" w:type="dxa"/>
          </w:tcPr>
          <w:p w14:paraId="4F68E589" w14:textId="77777777" w:rsidR="00F954C8" w:rsidRPr="00493AB3" w:rsidRDefault="00F954C8" w:rsidP="00EA5A9C">
            <w:pPr>
              <w:jc w:val="center"/>
              <w:rPr>
                <w:szCs w:val="20"/>
              </w:rPr>
            </w:pPr>
            <w:r w:rsidRPr="00493AB3">
              <w:rPr>
                <w:szCs w:val="20"/>
              </w:rPr>
              <w:t>Never</w:t>
            </w:r>
          </w:p>
        </w:tc>
        <w:tc>
          <w:tcPr>
            <w:tcW w:w="1565" w:type="dxa"/>
          </w:tcPr>
          <w:p w14:paraId="063AA6D8" w14:textId="77777777" w:rsidR="00F954C8" w:rsidRPr="00493AB3" w:rsidRDefault="00F954C8" w:rsidP="00EA5A9C">
            <w:pPr>
              <w:jc w:val="center"/>
              <w:rPr>
                <w:szCs w:val="20"/>
              </w:rPr>
            </w:pPr>
            <w:r w:rsidRPr="00493AB3">
              <w:rPr>
                <w:szCs w:val="20"/>
              </w:rPr>
              <w:t>Rarely</w:t>
            </w:r>
          </w:p>
        </w:tc>
        <w:tc>
          <w:tcPr>
            <w:tcW w:w="1686" w:type="dxa"/>
          </w:tcPr>
          <w:p w14:paraId="131F596E" w14:textId="77777777" w:rsidR="00F954C8" w:rsidRPr="00493AB3" w:rsidRDefault="00F954C8" w:rsidP="00EA5A9C">
            <w:pPr>
              <w:jc w:val="center"/>
              <w:rPr>
                <w:szCs w:val="20"/>
              </w:rPr>
            </w:pPr>
            <w:r w:rsidRPr="00493AB3">
              <w:rPr>
                <w:szCs w:val="20"/>
              </w:rPr>
              <w:t>Sometimes</w:t>
            </w:r>
          </w:p>
        </w:tc>
        <w:tc>
          <w:tcPr>
            <w:tcW w:w="1549" w:type="dxa"/>
          </w:tcPr>
          <w:p w14:paraId="34B683D7" w14:textId="77777777" w:rsidR="00F954C8" w:rsidRPr="00493AB3" w:rsidRDefault="00F954C8" w:rsidP="00EA5A9C">
            <w:pPr>
              <w:jc w:val="center"/>
              <w:rPr>
                <w:szCs w:val="20"/>
              </w:rPr>
            </w:pPr>
            <w:r w:rsidRPr="00493AB3">
              <w:rPr>
                <w:szCs w:val="20"/>
              </w:rPr>
              <w:t>Often</w:t>
            </w:r>
          </w:p>
        </w:tc>
        <w:tc>
          <w:tcPr>
            <w:tcW w:w="1581" w:type="dxa"/>
          </w:tcPr>
          <w:p w14:paraId="58EC8F65" w14:textId="77777777" w:rsidR="00F954C8" w:rsidRPr="00493AB3" w:rsidRDefault="00F954C8" w:rsidP="00EA5A9C">
            <w:pPr>
              <w:jc w:val="center"/>
              <w:rPr>
                <w:szCs w:val="20"/>
              </w:rPr>
            </w:pPr>
            <w:r w:rsidRPr="00493AB3">
              <w:rPr>
                <w:szCs w:val="20"/>
              </w:rPr>
              <w:t>Always</w:t>
            </w:r>
          </w:p>
        </w:tc>
        <w:tc>
          <w:tcPr>
            <w:tcW w:w="1411" w:type="dxa"/>
          </w:tcPr>
          <w:p w14:paraId="0645E9B1" w14:textId="77777777" w:rsidR="00F954C8" w:rsidRPr="00493AB3" w:rsidRDefault="00F954C8" w:rsidP="00EA5A9C">
            <w:pPr>
              <w:jc w:val="center"/>
              <w:rPr>
                <w:szCs w:val="20"/>
              </w:rPr>
            </w:pPr>
            <w:r w:rsidRPr="00493AB3">
              <w:rPr>
                <w:szCs w:val="20"/>
              </w:rPr>
              <w:t>Decline to answer</w:t>
            </w:r>
          </w:p>
        </w:tc>
      </w:tr>
    </w:tbl>
    <w:p w14:paraId="2998C32F" w14:textId="77777777" w:rsidR="00F954C8" w:rsidRPr="00493AB3" w:rsidRDefault="00F954C8" w:rsidP="00F954C8">
      <w:pPr>
        <w:rPr>
          <w:szCs w:val="20"/>
        </w:rPr>
      </w:pPr>
    </w:p>
    <w:p w14:paraId="6484B970" w14:textId="77777777" w:rsidR="00F954C8" w:rsidRPr="00493AB3" w:rsidRDefault="00F954C8" w:rsidP="00F954C8">
      <w:pPr>
        <w:rPr>
          <w:szCs w:val="20"/>
        </w:rPr>
      </w:pPr>
      <w:r w:rsidRPr="00493AB3">
        <w:rPr>
          <w:szCs w:val="20"/>
        </w:rPr>
        <w:t>7b. Think about the past 30 days. How often did you or your household have to choose between paying for food and paying for other basic needs including, but not limited to, medicine/medical care (including devices and home health products), utilities, housing, and transportation?</w:t>
      </w:r>
    </w:p>
    <w:tbl>
      <w:tblPr>
        <w:tblStyle w:val="TableGrid"/>
        <w:tblW w:w="0" w:type="auto"/>
        <w:tblLook w:val="04A0" w:firstRow="1" w:lastRow="0" w:firstColumn="1" w:lastColumn="0" w:noHBand="0" w:noVBand="1"/>
      </w:tblPr>
      <w:tblGrid>
        <w:gridCol w:w="1418"/>
        <w:gridCol w:w="1431"/>
        <w:gridCol w:w="1605"/>
        <w:gridCol w:w="1403"/>
        <w:gridCol w:w="1454"/>
        <w:gridCol w:w="1319"/>
      </w:tblGrid>
      <w:tr w:rsidR="00F954C8" w:rsidRPr="00493AB3" w14:paraId="2D5856EC" w14:textId="77777777" w:rsidTr="00EA5A9C">
        <w:tc>
          <w:tcPr>
            <w:tcW w:w="1558" w:type="dxa"/>
          </w:tcPr>
          <w:p w14:paraId="52CAF5F2" w14:textId="77777777" w:rsidR="00F954C8" w:rsidRPr="00493AB3" w:rsidRDefault="00F954C8" w:rsidP="00EA5A9C">
            <w:pPr>
              <w:jc w:val="center"/>
              <w:rPr>
                <w:szCs w:val="20"/>
              </w:rPr>
            </w:pPr>
            <w:r w:rsidRPr="00493AB3">
              <w:rPr>
                <w:szCs w:val="20"/>
              </w:rPr>
              <w:t>1</w:t>
            </w:r>
          </w:p>
        </w:tc>
        <w:tc>
          <w:tcPr>
            <w:tcW w:w="1565" w:type="dxa"/>
          </w:tcPr>
          <w:p w14:paraId="4F4A3335" w14:textId="77777777" w:rsidR="00F954C8" w:rsidRPr="00493AB3" w:rsidRDefault="00F954C8" w:rsidP="00EA5A9C">
            <w:pPr>
              <w:jc w:val="center"/>
              <w:rPr>
                <w:szCs w:val="20"/>
              </w:rPr>
            </w:pPr>
            <w:r w:rsidRPr="00493AB3">
              <w:rPr>
                <w:szCs w:val="20"/>
              </w:rPr>
              <w:t>2</w:t>
            </w:r>
          </w:p>
        </w:tc>
        <w:tc>
          <w:tcPr>
            <w:tcW w:w="1686" w:type="dxa"/>
          </w:tcPr>
          <w:p w14:paraId="6C9B607A" w14:textId="77777777" w:rsidR="00F954C8" w:rsidRPr="00493AB3" w:rsidRDefault="00F954C8" w:rsidP="00EA5A9C">
            <w:pPr>
              <w:jc w:val="center"/>
              <w:rPr>
                <w:szCs w:val="20"/>
              </w:rPr>
            </w:pPr>
            <w:r w:rsidRPr="00493AB3">
              <w:rPr>
                <w:szCs w:val="20"/>
              </w:rPr>
              <w:t>3</w:t>
            </w:r>
          </w:p>
        </w:tc>
        <w:tc>
          <w:tcPr>
            <w:tcW w:w="1549" w:type="dxa"/>
          </w:tcPr>
          <w:p w14:paraId="1FD11B90" w14:textId="77777777" w:rsidR="00F954C8" w:rsidRPr="00493AB3" w:rsidRDefault="00F954C8" w:rsidP="00EA5A9C">
            <w:pPr>
              <w:jc w:val="center"/>
              <w:rPr>
                <w:szCs w:val="20"/>
              </w:rPr>
            </w:pPr>
            <w:r w:rsidRPr="00493AB3">
              <w:rPr>
                <w:szCs w:val="20"/>
              </w:rPr>
              <w:t>4</w:t>
            </w:r>
          </w:p>
        </w:tc>
        <w:tc>
          <w:tcPr>
            <w:tcW w:w="1581" w:type="dxa"/>
          </w:tcPr>
          <w:p w14:paraId="341B24E0" w14:textId="77777777" w:rsidR="00F954C8" w:rsidRPr="00493AB3" w:rsidRDefault="00F954C8" w:rsidP="00EA5A9C">
            <w:pPr>
              <w:jc w:val="center"/>
              <w:rPr>
                <w:szCs w:val="20"/>
              </w:rPr>
            </w:pPr>
            <w:r w:rsidRPr="00493AB3">
              <w:rPr>
                <w:szCs w:val="20"/>
              </w:rPr>
              <w:t>5</w:t>
            </w:r>
          </w:p>
        </w:tc>
        <w:tc>
          <w:tcPr>
            <w:tcW w:w="1411" w:type="dxa"/>
          </w:tcPr>
          <w:p w14:paraId="10627CBF" w14:textId="77777777" w:rsidR="00F954C8" w:rsidRPr="00493AB3" w:rsidRDefault="00F954C8" w:rsidP="00EA5A9C">
            <w:pPr>
              <w:jc w:val="center"/>
              <w:rPr>
                <w:szCs w:val="20"/>
              </w:rPr>
            </w:pPr>
          </w:p>
        </w:tc>
      </w:tr>
      <w:tr w:rsidR="00F954C8" w:rsidRPr="00493AB3" w14:paraId="04C1D873" w14:textId="77777777" w:rsidTr="00EA5A9C">
        <w:tc>
          <w:tcPr>
            <w:tcW w:w="1558" w:type="dxa"/>
          </w:tcPr>
          <w:p w14:paraId="310B63AB" w14:textId="77777777" w:rsidR="00F954C8" w:rsidRPr="00493AB3" w:rsidRDefault="00F954C8" w:rsidP="00EA5A9C">
            <w:pPr>
              <w:jc w:val="center"/>
              <w:rPr>
                <w:szCs w:val="20"/>
              </w:rPr>
            </w:pPr>
            <w:r w:rsidRPr="00493AB3">
              <w:rPr>
                <w:szCs w:val="20"/>
              </w:rPr>
              <w:t>Never</w:t>
            </w:r>
          </w:p>
        </w:tc>
        <w:tc>
          <w:tcPr>
            <w:tcW w:w="1565" w:type="dxa"/>
          </w:tcPr>
          <w:p w14:paraId="1CFB58FC" w14:textId="77777777" w:rsidR="00F954C8" w:rsidRPr="00493AB3" w:rsidRDefault="00F954C8" w:rsidP="00EA5A9C">
            <w:pPr>
              <w:jc w:val="center"/>
              <w:rPr>
                <w:szCs w:val="20"/>
              </w:rPr>
            </w:pPr>
            <w:r w:rsidRPr="00493AB3">
              <w:rPr>
                <w:szCs w:val="20"/>
              </w:rPr>
              <w:t>Rarely</w:t>
            </w:r>
          </w:p>
        </w:tc>
        <w:tc>
          <w:tcPr>
            <w:tcW w:w="1686" w:type="dxa"/>
          </w:tcPr>
          <w:p w14:paraId="7191886C" w14:textId="77777777" w:rsidR="00F954C8" w:rsidRPr="00493AB3" w:rsidRDefault="00F954C8" w:rsidP="00EA5A9C">
            <w:pPr>
              <w:jc w:val="center"/>
              <w:rPr>
                <w:szCs w:val="20"/>
              </w:rPr>
            </w:pPr>
            <w:r w:rsidRPr="00493AB3">
              <w:rPr>
                <w:szCs w:val="20"/>
              </w:rPr>
              <w:t>Sometimes</w:t>
            </w:r>
          </w:p>
        </w:tc>
        <w:tc>
          <w:tcPr>
            <w:tcW w:w="1549" w:type="dxa"/>
          </w:tcPr>
          <w:p w14:paraId="772B7F02" w14:textId="77777777" w:rsidR="00F954C8" w:rsidRPr="00493AB3" w:rsidRDefault="00F954C8" w:rsidP="00EA5A9C">
            <w:pPr>
              <w:jc w:val="center"/>
              <w:rPr>
                <w:szCs w:val="20"/>
              </w:rPr>
            </w:pPr>
            <w:r w:rsidRPr="00493AB3">
              <w:rPr>
                <w:szCs w:val="20"/>
              </w:rPr>
              <w:t>Often</w:t>
            </w:r>
          </w:p>
        </w:tc>
        <w:tc>
          <w:tcPr>
            <w:tcW w:w="1581" w:type="dxa"/>
          </w:tcPr>
          <w:p w14:paraId="5AB45F98" w14:textId="77777777" w:rsidR="00F954C8" w:rsidRPr="00493AB3" w:rsidRDefault="00F954C8" w:rsidP="00EA5A9C">
            <w:pPr>
              <w:jc w:val="center"/>
              <w:rPr>
                <w:szCs w:val="20"/>
              </w:rPr>
            </w:pPr>
            <w:r w:rsidRPr="00493AB3">
              <w:rPr>
                <w:szCs w:val="20"/>
              </w:rPr>
              <w:t>Always</w:t>
            </w:r>
          </w:p>
        </w:tc>
        <w:tc>
          <w:tcPr>
            <w:tcW w:w="1411" w:type="dxa"/>
          </w:tcPr>
          <w:p w14:paraId="54C42B66" w14:textId="77777777" w:rsidR="00F954C8" w:rsidRPr="00493AB3" w:rsidRDefault="00F954C8" w:rsidP="00EA5A9C">
            <w:pPr>
              <w:jc w:val="center"/>
              <w:rPr>
                <w:szCs w:val="20"/>
              </w:rPr>
            </w:pPr>
            <w:r w:rsidRPr="00493AB3">
              <w:rPr>
                <w:szCs w:val="20"/>
              </w:rPr>
              <w:t>Decline to answer</w:t>
            </w:r>
          </w:p>
        </w:tc>
      </w:tr>
    </w:tbl>
    <w:p w14:paraId="1B9978F0" w14:textId="77777777" w:rsidR="00F954C8" w:rsidRPr="00493AB3" w:rsidRDefault="00F954C8" w:rsidP="00F954C8">
      <w:pPr>
        <w:rPr>
          <w:szCs w:val="20"/>
        </w:rPr>
      </w:pPr>
    </w:p>
    <w:p w14:paraId="69C15BC3" w14:textId="77777777" w:rsidR="00F954C8" w:rsidRPr="00493AB3" w:rsidRDefault="00F954C8" w:rsidP="00F954C8">
      <w:pPr>
        <w:rPr>
          <w:szCs w:val="20"/>
        </w:rPr>
      </w:pPr>
      <w:r w:rsidRPr="00493AB3">
        <w:rPr>
          <w:szCs w:val="20"/>
        </w:rPr>
        <w:t xml:space="preserve">7c. How true is the following statement for you? SNAP benefits changed how often my </w:t>
      </w:r>
      <w:proofErr w:type="gramStart"/>
      <w:r w:rsidRPr="00493AB3">
        <w:rPr>
          <w:szCs w:val="20"/>
        </w:rPr>
        <w:t>household</w:t>
      </w:r>
      <w:proofErr w:type="gramEnd"/>
      <w:r w:rsidRPr="00493AB3">
        <w:rPr>
          <w:szCs w:val="20"/>
        </w:rPr>
        <w:t xml:space="preserve"> or I had to choose between paying for food and paying for other basic needs including, but not limited to, medicine/medical care (including devices and home health products), utilities, housing, and transportation.</w:t>
      </w:r>
    </w:p>
    <w:tbl>
      <w:tblPr>
        <w:tblStyle w:val="TableGrid"/>
        <w:tblW w:w="0" w:type="auto"/>
        <w:tblLook w:val="04A0" w:firstRow="1" w:lastRow="0" w:firstColumn="1" w:lastColumn="0" w:noHBand="0" w:noVBand="1"/>
      </w:tblPr>
      <w:tblGrid>
        <w:gridCol w:w="1494"/>
        <w:gridCol w:w="1501"/>
        <w:gridCol w:w="1314"/>
        <w:gridCol w:w="1391"/>
        <w:gridCol w:w="1479"/>
        <w:gridCol w:w="1451"/>
      </w:tblGrid>
      <w:tr w:rsidR="00F954C8" w:rsidRPr="00493AB3" w14:paraId="72E34475" w14:textId="77777777" w:rsidTr="00EA5A9C">
        <w:tc>
          <w:tcPr>
            <w:tcW w:w="1614" w:type="dxa"/>
          </w:tcPr>
          <w:p w14:paraId="39EA3A1B" w14:textId="77777777" w:rsidR="00F954C8" w:rsidRPr="00493AB3" w:rsidRDefault="00F954C8" w:rsidP="00EA5A9C">
            <w:pPr>
              <w:jc w:val="center"/>
              <w:rPr>
                <w:szCs w:val="20"/>
              </w:rPr>
            </w:pPr>
            <w:r w:rsidRPr="00493AB3">
              <w:rPr>
                <w:szCs w:val="20"/>
              </w:rPr>
              <w:t>1</w:t>
            </w:r>
          </w:p>
        </w:tc>
        <w:tc>
          <w:tcPr>
            <w:tcW w:w="1615" w:type="dxa"/>
          </w:tcPr>
          <w:p w14:paraId="69C3F7B8" w14:textId="77777777" w:rsidR="00F954C8" w:rsidRPr="00493AB3" w:rsidRDefault="00F954C8" w:rsidP="00EA5A9C">
            <w:pPr>
              <w:jc w:val="center"/>
              <w:rPr>
                <w:szCs w:val="20"/>
              </w:rPr>
            </w:pPr>
            <w:r w:rsidRPr="00493AB3">
              <w:rPr>
                <w:szCs w:val="20"/>
              </w:rPr>
              <w:t>2</w:t>
            </w:r>
          </w:p>
        </w:tc>
        <w:tc>
          <w:tcPr>
            <w:tcW w:w="1392" w:type="dxa"/>
          </w:tcPr>
          <w:p w14:paraId="1E034CD9" w14:textId="77777777" w:rsidR="00F954C8" w:rsidRPr="00493AB3" w:rsidRDefault="00F954C8" w:rsidP="00EA5A9C">
            <w:pPr>
              <w:jc w:val="center"/>
              <w:rPr>
                <w:szCs w:val="20"/>
              </w:rPr>
            </w:pPr>
            <w:r w:rsidRPr="00493AB3">
              <w:rPr>
                <w:szCs w:val="20"/>
              </w:rPr>
              <w:t>3</w:t>
            </w:r>
          </w:p>
        </w:tc>
        <w:tc>
          <w:tcPr>
            <w:tcW w:w="1542" w:type="dxa"/>
          </w:tcPr>
          <w:p w14:paraId="7FA7F619" w14:textId="77777777" w:rsidR="00F954C8" w:rsidRPr="00493AB3" w:rsidRDefault="00F954C8" w:rsidP="00EA5A9C">
            <w:pPr>
              <w:jc w:val="center"/>
              <w:rPr>
                <w:szCs w:val="20"/>
              </w:rPr>
            </w:pPr>
            <w:r w:rsidRPr="00493AB3">
              <w:rPr>
                <w:szCs w:val="20"/>
              </w:rPr>
              <w:t>4</w:t>
            </w:r>
          </w:p>
        </w:tc>
        <w:tc>
          <w:tcPr>
            <w:tcW w:w="1603" w:type="dxa"/>
          </w:tcPr>
          <w:p w14:paraId="6999120B" w14:textId="77777777" w:rsidR="00F954C8" w:rsidRPr="00493AB3" w:rsidRDefault="00F954C8" w:rsidP="00EA5A9C">
            <w:pPr>
              <w:jc w:val="center"/>
              <w:rPr>
                <w:szCs w:val="20"/>
              </w:rPr>
            </w:pPr>
            <w:r w:rsidRPr="00493AB3">
              <w:rPr>
                <w:szCs w:val="20"/>
              </w:rPr>
              <w:t>5</w:t>
            </w:r>
          </w:p>
        </w:tc>
        <w:tc>
          <w:tcPr>
            <w:tcW w:w="1584" w:type="dxa"/>
          </w:tcPr>
          <w:p w14:paraId="30561EAB" w14:textId="77777777" w:rsidR="00F954C8" w:rsidRPr="00493AB3" w:rsidRDefault="00F954C8" w:rsidP="00EA5A9C">
            <w:pPr>
              <w:jc w:val="center"/>
              <w:rPr>
                <w:szCs w:val="20"/>
              </w:rPr>
            </w:pPr>
          </w:p>
        </w:tc>
      </w:tr>
      <w:tr w:rsidR="00F954C8" w:rsidRPr="00493AB3" w14:paraId="7F2152B6" w14:textId="77777777" w:rsidTr="00EA5A9C">
        <w:tc>
          <w:tcPr>
            <w:tcW w:w="1614" w:type="dxa"/>
          </w:tcPr>
          <w:p w14:paraId="13C64181" w14:textId="77777777" w:rsidR="00F954C8" w:rsidRPr="00493AB3" w:rsidRDefault="00F954C8" w:rsidP="00EA5A9C">
            <w:pPr>
              <w:jc w:val="center"/>
              <w:rPr>
                <w:szCs w:val="20"/>
              </w:rPr>
            </w:pPr>
            <w:r w:rsidRPr="00493AB3">
              <w:rPr>
                <w:szCs w:val="20"/>
              </w:rPr>
              <w:t>Strongly disagree</w:t>
            </w:r>
          </w:p>
        </w:tc>
        <w:tc>
          <w:tcPr>
            <w:tcW w:w="1615" w:type="dxa"/>
          </w:tcPr>
          <w:p w14:paraId="37CBB53A" w14:textId="77777777" w:rsidR="00F954C8" w:rsidRPr="00493AB3" w:rsidRDefault="00F954C8" w:rsidP="00EA5A9C">
            <w:pPr>
              <w:jc w:val="center"/>
              <w:rPr>
                <w:szCs w:val="20"/>
              </w:rPr>
            </w:pPr>
            <w:r w:rsidRPr="00493AB3">
              <w:rPr>
                <w:szCs w:val="20"/>
              </w:rPr>
              <w:t>Disagree</w:t>
            </w:r>
          </w:p>
        </w:tc>
        <w:tc>
          <w:tcPr>
            <w:tcW w:w="1392" w:type="dxa"/>
          </w:tcPr>
          <w:p w14:paraId="1CF430DD" w14:textId="77777777" w:rsidR="00F954C8" w:rsidRPr="00493AB3" w:rsidRDefault="00F954C8" w:rsidP="00EA5A9C">
            <w:pPr>
              <w:jc w:val="center"/>
              <w:rPr>
                <w:szCs w:val="20"/>
              </w:rPr>
            </w:pPr>
            <w:r w:rsidRPr="00493AB3">
              <w:rPr>
                <w:szCs w:val="20"/>
              </w:rPr>
              <w:t>Neither agree nor disagree</w:t>
            </w:r>
          </w:p>
        </w:tc>
        <w:tc>
          <w:tcPr>
            <w:tcW w:w="1542" w:type="dxa"/>
          </w:tcPr>
          <w:p w14:paraId="5F034A00" w14:textId="77777777" w:rsidR="00F954C8" w:rsidRPr="00493AB3" w:rsidRDefault="00F954C8" w:rsidP="00EA5A9C">
            <w:pPr>
              <w:jc w:val="center"/>
              <w:rPr>
                <w:szCs w:val="20"/>
              </w:rPr>
            </w:pPr>
            <w:r w:rsidRPr="00493AB3">
              <w:rPr>
                <w:szCs w:val="20"/>
              </w:rPr>
              <w:t>Agree</w:t>
            </w:r>
          </w:p>
        </w:tc>
        <w:tc>
          <w:tcPr>
            <w:tcW w:w="1603" w:type="dxa"/>
          </w:tcPr>
          <w:p w14:paraId="1C3AD94A" w14:textId="77777777" w:rsidR="00F954C8" w:rsidRPr="00493AB3" w:rsidRDefault="00F954C8" w:rsidP="00EA5A9C">
            <w:pPr>
              <w:jc w:val="center"/>
              <w:rPr>
                <w:szCs w:val="20"/>
              </w:rPr>
            </w:pPr>
            <w:r w:rsidRPr="00493AB3">
              <w:rPr>
                <w:szCs w:val="20"/>
              </w:rPr>
              <w:t>Strongly agree</w:t>
            </w:r>
          </w:p>
        </w:tc>
        <w:tc>
          <w:tcPr>
            <w:tcW w:w="1584" w:type="dxa"/>
          </w:tcPr>
          <w:p w14:paraId="18AEA5F4" w14:textId="77777777" w:rsidR="00F954C8" w:rsidRPr="00493AB3" w:rsidRDefault="00F954C8" w:rsidP="00EA5A9C">
            <w:pPr>
              <w:jc w:val="center"/>
              <w:rPr>
                <w:szCs w:val="20"/>
              </w:rPr>
            </w:pPr>
            <w:r w:rsidRPr="00493AB3">
              <w:rPr>
                <w:szCs w:val="20"/>
              </w:rPr>
              <w:t>Decline to answer</w:t>
            </w:r>
          </w:p>
        </w:tc>
      </w:tr>
    </w:tbl>
    <w:p w14:paraId="3C6EFE7D" w14:textId="77777777" w:rsidR="00F954C8" w:rsidRPr="00493AB3" w:rsidRDefault="00F954C8" w:rsidP="00F954C8">
      <w:pPr>
        <w:rPr>
          <w:szCs w:val="20"/>
        </w:rPr>
      </w:pPr>
    </w:p>
    <w:p w14:paraId="0925CA52" w14:textId="77777777" w:rsidR="00F954C8" w:rsidRPr="00493AB3" w:rsidRDefault="00F954C8" w:rsidP="00F954C8">
      <w:pPr>
        <w:rPr>
          <w:szCs w:val="20"/>
        </w:rPr>
      </w:pPr>
      <w:r w:rsidRPr="00493AB3">
        <w:rPr>
          <w:szCs w:val="20"/>
        </w:rPr>
        <w:t>The following questions focus only on tradeoffs between paying for food and paying for medicine/medical care.</w:t>
      </w:r>
    </w:p>
    <w:p w14:paraId="09CF5527" w14:textId="77777777" w:rsidR="00F954C8" w:rsidRPr="00493AB3" w:rsidRDefault="00F954C8" w:rsidP="00F954C8">
      <w:pPr>
        <w:rPr>
          <w:szCs w:val="20"/>
        </w:rPr>
      </w:pPr>
    </w:p>
    <w:p w14:paraId="720276D5" w14:textId="77777777" w:rsidR="00F954C8" w:rsidRPr="00493AB3" w:rsidRDefault="00F954C8" w:rsidP="00F954C8">
      <w:pPr>
        <w:rPr>
          <w:szCs w:val="20"/>
        </w:rPr>
      </w:pPr>
      <w:r w:rsidRPr="00493AB3">
        <w:rPr>
          <w:szCs w:val="20"/>
        </w:rPr>
        <w:t xml:space="preserve">8a. Think about the 30 days </w:t>
      </w:r>
      <w:r w:rsidRPr="00493AB3">
        <w:rPr>
          <w:b/>
          <w:bCs/>
          <w:szCs w:val="20"/>
        </w:rPr>
        <w:t>before</w:t>
      </w:r>
      <w:r w:rsidRPr="00493AB3">
        <w:rPr>
          <w:szCs w:val="20"/>
        </w:rPr>
        <w:t xml:space="preserve"> receiving SNAP benefits. How often did you or your household have to choose between paying for food and paying for medicine/medical care (including devices and home health products)?</w:t>
      </w:r>
    </w:p>
    <w:tbl>
      <w:tblPr>
        <w:tblStyle w:val="TableGrid"/>
        <w:tblW w:w="0" w:type="auto"/>
        <w:tblLook w:val="04A0" w:firstRow="1" w:lastRow="0" w:firstColumn="1" w:lastColumn="0" w:noHBand="0" w:noVBand="1"/>
      </w:tblPr>
      <w:tblGrid>
        <w:gridCol w:w="1418"/>
        <w:gridCol w:w="1430"/>
        <w:gridCol w:w="1605"/>
        <w:gridCol w:w="1403"/>
        <w:gridCol w:w="1454"/>
        <w:gridCol w:w="1320"/>
      </w:tblGrid>
      <w:tr w:rsidR="00F954C8" w:rsidRPr="00493AB3" w14:paraId="68EF624B" w14:textId="77777777" w:rsidTr="00EA5A9C">
        <w:tc>
          <w:tcPr>
            <w:tcW w:w="1557" w:type="dxa"/>
          </w:tcPr>
          <w:p w14:paraId="6395B606" w14:textId="77777777" w:rsidR="00F954C8" w:rsidRPr="00493AB3" w:rsidRDefault="00F954C8" w:rsidP="00EA5A9C">
            <w:pPr>
              <w:jc w:val="center"/>
              <w:rPr>
                <w:szCs w:val="20"/>
              </w:rPr>
            </w:pPr>
            <w:r w:rsidRPr="00493AB3">
              <w:rPr>
                <w:szCs w:val="20"/>
              </w:rPr>
              <w:t>1</w:t>
            </w:r>
          </w:p>
        </w:tc>
        <w:tc>
          <w:tcPr>
            <w:tcW w:w="1564" w:type="dxa"/>
          </w:tcPr>
          <w:p w14:paraId="0174ECB5" w14:textId="77777777" w:rsidR="00F954C8" w:rsidRPr="00493AB3" w:rsidRDefault="00F954C8" w:rsidP="00EA5A9C">
            <w:pPr>
              <w:jc w:val="center"/>
              <w:rPr>
                <w:szCs w:val="20"/>
              </w:rPr>
            </w:pPr>
            <w:r w:rsidRPr="00493AB3">
              <w:rPr>
                <w:szCs w:val="20"/>
              </w:rPr>
              <w:t>2</w:t>
            </w:r>
          </w:p>
        </w:tc>
        <w:tc>
          <w:tcPr>
            <w:tcW w:w="1687" w:type="dxa"/>
          </w:tcPr>
          <w:p w14:paraId="7DA99E23" w14:textId="77777777" w:rsidR="00F954C8" w:rsidRPr="00493AB3" w:rsidRDefault="00F954C8" w:rsidP="00EA5A9C">
            <w:pPr>
              <w:jc w:val="center"/>
              <w:rPr>
                <w:szCs w:val="20"/>
              </w:rPr>
            </w:pPr>
            <w:r w:rsidRPr="00493AB3">
              <w:rPr>
                <w:szCs w:val="20"/>
              </w:rPr>
              <w:t>3</w:t>
            </w:r>
          </w:p>
        </w:tc>
        <w:tc>
          <w:tcPr>
            <w:tcW w:w="1549" w:type="dxa"/>
          </w:tcPr>
          <w:p w14:paraId="6F24A25E" w14:textId="77777777" w:rsidR="00F954C8" w:rsidRPr="00493AB3" w:rsidRDefault="00F954C8" w:rsidP="00EA5A9C">
            <w:pPr>
              <w:jc w:val="center"/>
              <w:rPr>
                <w:szCs w:val="20"/>
              </w:rPr>
            </w:pPr>
            <w:r w:rsidRPr="00493AB3">
              <w:rPr>
                <w:szCs w:val="20"/>
              </w:rPr>
              <w:t>4</w:t>
            </w:r>
          </w:p>
        </w:tc>
        <w:tc>
          <w:tcPr>
            <w:tcW w:w="1581" w:type="dxa"/>
          </w:tcPr>
          <w:p w14:paraId="6B75ED0D" w14:textId="77777777" w:rsidR="00F954C8" w:rsidRPr="00493AB3" w:rsidRDefault="00F954C8" w:rsidP="00EA5A9C">
            <w:pPr>
              <w:jc w:val="center"/>
              <w:rPr>
                <w:szCs w:val="20"/>
              </w:rPr>
            </w:pPr>
            <w:r w:rsidRPr="00493AB3">
              <w:rPr>
                <w:szCs w:val="20"/>
              </w:rPr>
              <w:t>5</w:t>
            </w:r>
          </w:p>
        </w:tc>
        <w:tc>
          <w:tcPr>
            <w:tcW w:w="1412" w:type="dxa"/>
          </w:tcPr>
          <w:p w14:paraId="26140422" w14:textId="77777777" w:rsidR="00F954C8" w:rsidRPr="00493AB3" w:rsidRDefault="00F954C8" w:rsidP="00EA5A9C">
            <w:pPr>
              <w:jc w:val="center"/>
              <w:rPr>
                <w:szCs w:val="20"/>
              </w:rPr>
            </w:pPr>
          </w:p>
        </w:tc>
      </w:tr>
      <w:tr w:rsidR="00F954C8" w:rsidRPr="00493AB3" w14:paraId="086D8E6D" w14:textId="77777777" w:rsidTr="00EA5A9C">
        <w:tc>
          <w:tcPr>
            <w:tcW w:w="1557" w:type="dxa"/>
          </w:tcPr>
          <w:p w14:paraId="429ABE33" w14:textId="77777777" w:rsidR="00F954C8" w:rsidRPr="00493AB3" w:rsidRDefault="00F954C8" w:rsidP="00EA5A9C">
            <w:pPr>
              <w:jc w:val="center"/>
              <w:rPr>
                <w:szCs w:val="20"/>
              </w:rPr>
            </w:pPr>
            <w:r w:rsidRPr="00493AB3">
              <w:rPr>
                <w:szCs w:val="20"/>
              </w:rPr>
              <w:t>Never</w:t>
            </w:r>
          </w:p>
        </w:tc>
        <w:tc>
          <w:tcPr>
            <w:tcW w:w="1564" w:type="dxa"/>
          </w:tcPr>
          <w:p w14:paraId="457F7408" w14:textId="77777777" w:rsidR="00F954C8" w:rsidRPr="00493AB3" w:rsidRDefault="00F954C8" w:rsidP="00EA5A9C">
            <w:pPr>
              <w:jc w:val="center"/>
              <w:rPr>
                <w:szCs w:val="20"/>
              </w:rPr>
            </w:pPr>
            <w:r w:rsidRPr="00493AB3">
              <w:rPr>
                <w:szCs w:val="20"/>
              </w:rPr>
              <w:t>Rarely</w:t>
            </w:r>
          </w:p>
        </w:tc>
        <w:tc>
          <w:tcPr>
            <w:tcW w:w="1687" w:type="dxa"/>
          </w:tcPr>
          <w:p w14:paraId="45933803" w14:textId="77777777" w:rsidR="00F954C8" w:rsidRPr="00493AB3" w:rsidRDefault="00F954C8" w:rsidP="00EA5A9C">
            <w:pPr>
              <w:jc w:val="center"/>
              <w:rPr>
                <w:szCs w:val="20"/>
              </w:rPr>
            </w:pPr>
            <w:r w:rsidRPr="00493AB3">
              <w:rPr>
                <w:szCs w:val="20"/>
              </w:rPr>
              <w:t>Sometimes</w:t>
            </w:r>
          </w:p>
        </w:tc>
        <w:tc>
          <w:tcPr>
            <w:tcW w:w="1549" w:type="dxa"/>
          </w:tcPr>
          <w:p w14:paraId="3BD8B484" w14:textId="77777777" w:rsidR="00F954C8" w:rsidRPr="00493AB3" w:rsidRDefault="00F954C8" w:rsidP="00EA5A9C">
            <w:pPr>
              <w:jc w:val="center"/>
              <w:rPr>
                <w:szCs w:val="20"/>
              </w:rPr>
            </w:pPr>
            <w:r w:rsidRPr="00493AB3">
              <w:rPr>
                <w:szCs w:val="20"/>
              </w:rPr>
              <w:t>Often</w:t>
            </w:r>
          </w:p>
        </w:tc>
        <w:tc>
          <w:tcPr>
            <w:tcW w:w="1581" w:type="dxa"/>
          </w:tcPr>
          <w:p w14:paraId="0391F53D" w14:textId="77777777" w:rsidR="00F954C8" w:rsidRPr="00493AB3" w:rsidRDefault="00F954C8" w:rsidP="00EA5A9C">
            <w:pPr>
              <w:jc w:val="center"/>
              <w:rPr>
                <w:szCs w:val="20"/>
              </w:rPr>
            </w:pPr>
            <w:r w:rsidRPr="00493AB3">
              <w:rPr>
                <w:szCs w:val="20"/>
              </w:rPr>
              <w:t>Always</w:t>
            </w:r>
          </w:p>
        </w:tc>
        <w:tc>
          <w:tcPr>
            <w:tcW w:w="1412" w:type="dxa"/>
          </w:tcPr>
          <w:p w14:paraId="1179CB01" w14:textId="77777777" w:rsidR="00F954C8" w:rsidRPr="00493AB3" w:rsidRDefault="00F954C8" w:rsidP="00EA5A9C">
            <w:pPr>
              <w:jc w:val="center"/>
              <w:rPr>
                <w:szCs w:val="20"/>
              </w:rPr>
            </w:pPr>
            <w:r w:rsidRPr="00493AB3">
              <w:rPr>
                <w:szCs w:val="20"/>
              </w:rPr>
              <w:t>Decline to answer</w:t>
            </w:r>
          </w:p>
        </w:tc>
      </w:tr>
    </w:tbl>
    <w:p w14:paraId="6DFDB3C0" w14:textId="77777777" w:rsidR="00F954C8" w:rsidRPr="00493AB3" w:rsidRDefault="00F954C8" w:rsidP="00F954C8">
      <w:pPr>
        <w:rPr>
          <w:szCs w:val="20"/>
        </w:rPr>
      </w:pPr>
    </w:p>
    <w:p w14:paraId="38E5C9E2" w14:textId="77777777" w:rsidR="00F954C8" w:rsidRPr="00493AB3" w:rsidRDefault="00F954C8" w:rsidP="00F954C8">
      <w:pPr>
        <w:rPr>
          <w:szCs w:val="20"/>
        </w:rPr>
      </w:pPr>
      <w:r w:rsidRPr="00493AB3">
        <w:rPr>
          <w:szCs w:val="20"/>
        </w:rPr>
        <w:t>8b. Think about the past 30 days. How often did you or your household have to choose between paying for food and paying for medicine/medical care (including devices and home health products)?</w:t>
      </w:r>
    </w:p>
    <w:tbl>
      <w:tblPr>
        <w:tblStyle w:val="TableGrid"/>
        <w:tblW w:w="0" w:type="auto"/>
        <w:tblLook w:val="04A0" w:firstRow="1" w:lastRow="0" w:firstColumn="1" w:lastColumn="0" w:noHBand="0" w:noVBand="1"/>
      </w:tblPr>
      <w:tblGrid>
        <w:gridCol w:w="1418"/>
        <w:gridCol w:w="1431"/>
        <w:gridCol w:w="1605"/>
        <w:gridCol w:w="1403"/>
        <w:gridCol w:w="1454"/>
        <w:gridCol w:w="1319"/>
      </w:tblGrid>
      <w:tr w:rsidR="00F954C8" w:rsidRPr="00493AB3" w14:paraId="6DB2F7C0" w14:textId="77777777" w:rsidTr="00EA5A9C">
        <w:tc>
          <w:tcPr>
            <w:tcW w:w="1558" w:type="dxa"/>
          </w:tcPr>
          <w:p w14:paraId="627EA3C3" w14:textId="77777777" w:rsidR="00F954C8" w:rsidRPr="00493AB3" w:rsidRDefault="00F954C8" w:rsidP="00EA5A9C">
            <w:pPr>
              <w:jc w:val="center"/>
              <w:rPr>
                <w:szCs w:val="20"/>
              </w:rPr>
            </w:pPr>
            <w:r w:rsidRPr="00493AB3">
              <w:rPr>
                <w:szCs w:val="20"/>
              </w:rPr>
              <w:t>1</w:t>
            </w:r>
          </w:p>
        </w:tc>
        <w:tc>
          <w:tcPr>
            <w:tcW w:w="1565" w:type="dxa"/>
          </w:tcPr>
          <w:p w14:paraId="2F5D66AD" w14:textId="77777777" w:rsidR="00F954C8" w:rsidRPr="00493AB3" w:rsidRDefault="00F954C8" w:rsidP="00EA5A9C">
            <w:pPr>
              <w:jc w:val="center"/>
              <w:rPr>
                <w:szCs w:val="20"/>
              </w:rPr>
            </w:pPr>
            <w:r w:rsidRPr="00493AB3">
              <w:rPr>
                <w:szCs w:val="20"/>
              </w:rPr>
              <w:t>2</w:t>
            </w:r>
          </w:p>
        </w:tc>
        <w:tc>
          <w:tcPr>
            <w:tcW w:w="1686" w:type="dxa"/>
          </w:tcPr>
          <w:p w14:paraId="2D38D7D6" w14:textId="77777777" w:rsidR="00F954C8" w:rsidRPr="00493AB3" w:rsidRDefault="00F954C8" w:rsidP="00EA5A9C">
            <w:pPr>
              <w:jc w:val="center"/>
              <w:rPr>
                <w:szCs w:val="20"/>
              </w:rPr>
            </w:pPr>
            <w:r w:rsidRPr="00493AB3">
              <w:rPr>
                <w:szCs w:val="20"/>
              </w:rPr>
              <w:t>3</w:t>
            </w:r>
          </w:p>
        </w:tc>
        <w:tc>
          <w:tcPr>
            <w:tcW w:w="1549" w:type="dxa"/>
          </w:tcPr>
          <w:p w14:paraId="78BCF02D" w14:textId="77777777" w:rsidR="00F954C8" w:rsidRPr="00493AB3" w:rsidRDefault="00F954C8" w:rsidP="00EA5A9C">
            <w:pPr>
              <w:jc w:val="center"/>
              <w:rPr>
                <w:szCs w:val="20"/>
              </w:rPr>
            </w:pPr>
            <w:r w:rsidRPr="00493AB3">
              <w:rPr>
                <w:szCs w:val="20"/>
              </w:rPr>
              <w:t>4</w:t>
            </w:r>
          </w:p>
        </w:tc>
        <w:tc>
          <w:tcPr>
            <w:tcW w:w="1581" w:type="dxa"/>
          </w:tcPr>
          <w:p w14:paraId="0356DA79" w14:textId="77777777" w:rsidR="00F954C8" w:rsidRPr="00493AB3" w:rsidRDefault="00F954C8" w:rsidP="00EA5A9C">
            <w:pPr>
              <w:jc w:val="center"/>
              <w:rPr>
                <w:szCs w:val="20"/>
              </w:rPr>
            </w:pPr>
            <w:r w:rsidRPr="00493AB3">
              <w:rPr>
                <w:szCs w:val="20"/>
              </w:rPr>
              <w:t>5</w:t>
            </w:r>
          </w:p>
        </w:tc>
        <w:tc>
          <w:tcPr>
            <w:tcW w:w="1411" w:type="dxa"/>
          </w:tcPr>
          <w:p w14:paraId="36080BA1" w14:textId="77777777" w:rsidR="00F954C8" w:rsidRPr="00493AB3" w:rsidRDefault="00F954C8" w:rsidP="00EA5A9C">
            <w:pPr>
              <w:jc w:val="center"/>
              <w:rPr>
                <w:szCs w:val="20"/>
              </w:rPr>
            </w:pPr>
          </w:p>
        </w:tc>
      </w:tr>
      <w:tr w:rsidR="00F954C8" w:rsidRPr="00493AB3" w14:paraId="40F30AB5" w14:textId="77777777" w:rsidTr="00EA5A9C">
        <w:tc>
          <w:tcPr>
            <w:tcW w:w="1558" w:type="dxa"/>
          </w:tcPr>
          <w:p w14:paraId="05D77FE8" w14:textId="77777777" w:rsidR="00F954C8" w:rsidRPr="00493AB3" w:rsidRDefault="00F954C8" w:rsidP="00EA5A9C">
            <w:pPr>
              <w:jc w:val="center"/>
              <w:rPr>
                <w:szCs w:val="20"/>
              </w:rPr>
            </w:pPr>
            <w:r w:rsidRPr="00493AB3">
              <w:rPr>
                <w:szCs w:val="20"/>
              </w:rPr>
              <w:t>Never</w:t>
            </w:r>
          </w:p>
        </w:tc>
        <w:tc>
          <w:tcPr>
            <w:tcW w:w="1565" w:type="dxa"/>
          </w:tcPr>
          <w:p w14:paraId="3752A433" w14:textId="77777777" w:rsidR="00F954C8" w:rsidRPr="00493AB3" w:rsidRDefault="00F954C8" w:rsidP="00EA5A9C">
            <w:pPr>
              <w:jc w:val="center"/>
              <w:rPr>
                <w:szCs w:val="20"/>
              </w:rPr>
            </w:pPr>
            <w:r w:rsidRPr="00493AB3">
              <w:rPr>
                <w:szCs w:val="20"/>
              </w:rPr>
              <w:t>Rarely</w:t>
            </w:r>
          </w:p>
        </w:tc>
        <w:tc>
          <w:tcPr>
            <w:tcW w:w="1686" w:type="dxa"/>
          </w:tcPr>
          <w:p w14:paraId="787205DA" w14:textId="77777777" w:rsidR="00F954C8" w:rsidRPr="00493AB3" w:rsidRDefault="00F954C8" w:rsidP="00EA5A9C">
            <w:pPr>
              <w:jc w:val="center"/>
              <w:rPr>
                <w:szCs w:val="20"/>
              </w:rPr>
            </w:pPr>
            <w:r w:rsidRPr="00493AB3">
              <w:rPr>
                <w:szCs w:val="20"/>
              </w:rPr>
              <w:t>Sometimes</w:t>
            </w:r>
          </w:p>
        </w:tc>
        <w:tc>
          <w:tcPr>
            <w:tcW w:w="1549" w:type="dxa"/>
          </w:tcPr>
          <w:p w14:paraId="4957676B" w14:textId="77777777" w:rsidR="00F954C8" w:rsidRPr="00493AB3" w:rsidRDefault="00F954C8" w:rsidP="00EA5A9C">
            <w:pPr>
              <w:jc w:val="center"/>
              <w:rPr>
                <w:szCs w:val="20"/>
              </w:rPr>
            </w:pPr>
            <w:r w:rsidRPr="00493AB3">
              <w:rPr>
                <w:szCs w:val="20"/>
              </w:rPr>
              <w:t>Often</w:t>
            </w:r>
          </w:p>
        </w:tc>
        <w:tc>
          <w:tcPr>
            <w:tcW w:w="1581" w:type="dxa"/>
          </w:tcPr>
          <w:p w14:paraId="39274B03" w14:textId="77777777" w:rsidR="00F954C8" w:rsidRPr="00493AB3" w:rsidRDefault="00F954C8" w:rsidP="00EA5A9C">
            <w:pPr>
              <w:jc w:val="center"/>
              <w:rPr>
                <w:szCs w:val="20"/>
              </w:rPr>
            </w:pPr>
            <w:r w:rsidRPr="00493AB3">
              <w:rPr>
                <w:szCs w:val="20"/>
              </w:rPr>
              <w:t>Always</w:t>
            </w:r>
          </w:p>
        </w:tc>
        <w:tc>
          <w:tcPr>
            <w:tcW w:w="1411" w:type="dxa"/>
          </w:tcPr>
          <w:p w14:paraId="33759572" w14:textId="77777777" w:rsidR="00F954C8" w:rsidRPr="00493AB3" w:rsidRDefault="00F954C8" w:rsidP="00EA5A9C">
            <w:pPr>
              <w:jc w:val="center"/>
              <w:rPr>
                <w:szCs w:val="20"/>
              </w:rPr>
            </w:pPr>
            <w:r w:rsidRPr="00493AB3">
              <w:rPr>
                <w:szCs w:val="20"/>
              </w:rPr>
              <w:t>Decline to answer</w:t>
            </w:r>
          </w:p>
        </w:tc>
      </w:tr>
    </w:tbl>
    <w:p w14:paraId="46EEA8DB" w14:textId="77777777" w:rsidR="00F954C8" w:rsidRPr="00493AB3" w:rsidRDefault="00F954C8" w:rsidP="00F954C8">
      <w:pPr>
        <w:rPr>
          <w:szCs w:val="20"/>
        </w:rPr>
      </w:pPr>
    </w:p>
    <w:p w14:paraId="4CD0B100" w14:textId="77777777" w:rsidR="00F954C8" w:rsidRPr="00493AB3" w:rsidRDefault="00F954C8" w:rsidP="00F954C8">
      <w:pPr>
        <w:rPr>
          <w:szCs w:val="20"/>
        </w:rPr>
      </w:pPr>
      <w:r w:rsidRPr="00493AB3">
        <w:rPr>
          <w:szCs w:val="20"/>
        </w:rPr>
        <w:t xml:space="preserve">8c. How true is the following statement for you? SNAP benefits changed how often my </w:t>
      </w:r>
      <w:proofErr w:type="gramStart"/>
      <w:r w:rsidRPr="00493AB3">
        <w:rPr>
          <w:szCs w:val="20"/>
        </w:rPr>
        <w:t>household</w:t>
      </w:r>
      <w:proofErr w:type="gramEnd"/>
      <w:r w:rsidRPr="00493AB3">
        <w:rPr>
          <w:szCs w:val="20"/>
        </w:rPr>
        <w:t xml:space="preserve"> or I had to choose between paying for food and paying for medicine/medical care (including devices and home health products).</w:t>
      </w:r>
    </w:p>
    <w:tbl>
      <w:tblPr>
        <w:tblStyle w:val="TableGrid"/>
        <w:tblW w:w="0" w:type="auto"/>
        <w:tblLook w:val="04A0" w:firstRow="1" w:lastRow="0" w:firstColumn="1" w:lastColumn="0" w:noHBand="0" w:noVBand="1"/>
      </w:tblPr>
      <w:tblGrid>
        <w:gridCol w:w="1494"/>
        <w:gridCol w:w="1501"/>
        <w:gridCol w:w="1314"/>
        <w:gridCol w:w="1391"/>
        <w:gridCol w:w="1479"/>
        <w:gridCol w:w="1451"/>
      </w:tblGrid>
      <w:tr w:rsidR="00F954C8" w:rsidRPr="00493AB3" w14:paraId="3C1698C1" w14:textId="77777777" w:rsidTr="00EA5A9C">
        <w:tc>
          <w:tcPr>
            <w:tcW w:w="1614" w:type="dxa"/>
          </w:tcPr>
          <w:p w14:paraId="7D2325DD" w14:textId="77777777" w:rsidR="00F954C8" w:rsidRPr="00493AB3" w:rsidRDefault="00F954C8" w:rsidP="00EA5A9C">
            <w:pPr>
              <w:jc w:val="center"/>
              <w:rPr>
                <w:szCs w:val="20"/>
              </w:rPr>
            </w:pPr>
            <w:r w:rsidRPr="00493AB3">
              <w:rPr>
                <w:szCs w:val="20"/>
              </w:rPr>
              <w:t>1</w:t>
            </w:r>
          </w:p>
        </w:tc>
        <w:tc>
          <w:tcPr>
            <w:tcW w:w="1615" w:type="dxa"/>
          </w:tcPr>
          <w:p w14:paraId="48707975" w14:textId="77777777" w:rsidR="00F954C8" w:rsidRPr="00493AB3" w:rsidRDefault="00F954C8" w:rsidP="00EA5A9C">
            <w:pPr>
              <w:jc w:val="center"/>
              <w:rPr>
                <w:szCs w:val="20"/>
              </w:rPr>
            </w:pPr>
            <w:r w:rsidRPr="00493AB3">
              <w:rPr>
                <w:szCs w:val="20"/>
              </w:rPr>
              <w:t>2</w:t>
            </w:r>
          </w:p>
        </w:tc>
        <w:tc>
          <w:tcPr>
            <w:tcW w:w="1392" w:type="dxa"/>
          </w:tcPr>
          <w:p w14:paraId="1DF0662E" w14:textId="77777777" w:rsidR="00F954C8" w:rsidRPr="00493AB3" w:rsidRDefault="00F954C8" w:rsidP="00EA5A9C">
            <w:pPr>
              <w:jc w:val="center"/>
              <w:rPr>
                <w:szCs w:val="20"/>
              </w:rPr>
            </w:pPr>
            <w:r w:rsidRPr="00493AB3">
              <w:rPr>
                <w:szCs w:val="20"/>
              </w:rPr>
              <w:t>3</w:t>
            </w:r>
          </w:p>
        </w:tc>
        <w:tc>
          <w:tcPr>
            <w:tcW w:w="1542" w:type="dxa"/>
          </w:tcPr>
          <w:p w14:paraId="2A8CC309" w14:textId="77777777" w:rsidR="00F954C8" w:rsidRPr="00493AB3" w:rsidRDefault="00F954C8" w:rsidP="00EA5A9C">
            <w:pPr>
              <w:jc w:val="center"/>
              <w:rPr>
                <w:szCs w:val="20"/>
              </w:rPr>
            </w:pPr>
            <w:r w:rsidRPr="00493AB3">
              <w:rPr>
                <w:szCs w:val="20"/>
              </w:rPr>
              <w:t>4</w:t>
            </w:r>
          </w:p>
        </w:tc>
        <w:tc>
          <w:tcPr>
            <w:tcW w:w="1603" w:type="dxa"/>
          </w:tcPr>
          <w:p w14:paraId="7522FF51" w14:textId="77777777" w:rsidR="00F954C8" w:rsidRPr="00493AB3" w:rsidRDefault="00F954C8" w:rsidP="00EA5A9C">
            <w:pPr>
              <w:jc w:val="center"/>
              <w:rPr>
                <w:szCs w:val="20"/>
              </w:rPr>
            </w:pPr>
            <w:r w:rsidRPr="00493AB3">
              <w:rPr>
                <w:szCs w:val="20"/>
              </w:rPr>
              <w:t>5</w:t>
            </w:r>
          </w:p>
        </w:tc>
        <w:tc>
          <w:tcPr>
            <w:tcW w:w="1584" w:type="dxa"/>
          </w:tcPr>
          <w:p w14:paraId="5AA9B877" w14:textId="77777777" w:rsidR="00F954C8" w:rsidRPr="00493AB3" w:rsidRDefault="00F954C8" w:rsidP="00EA5A9C">
            <w:pPr>
              <w:jc w:val="center"/>
              <w:rPr>
                <w:szCs w:val="20"/>
              </w:rPr>
            </w:pPr>
          </w:p>
        </w:tc>
      </w:tr>
      <w:tr w:rsidR="00F954C8" w:rsidRPr="00493AB3" w14:paraId="58F0F97A" w14:textId="77777777" w:rsidTr="00EA5A9C">
        <w:tc>
          <w:tcPr>
            <w:tcW w:w="1614" w:type="dxa"/>
          </w:tcPr>
          <w:p w14:paraId="49EEF0B1" w14:textId="77777777" w:rsidR="00F954C8" w:rsidRPr="00493AB3" w:rsidRDefault="00F954C8" w:rsidP="00EA5A9C">
            <w:pPr>
              <w:jc w:val="center"/>
              <w:rPr>
                <w:szCs w:val="20"/>
              </w:rPr>
            </w:pPr>
            <w:r w:rsidRPr="00493AB3">
              <w:rPr>
                <w:szCs w:val="20"/>
              </w:rPr>
              <w:t>Strongly disagree</w:t>
            </w:r>
          </w:p>
        </w:tc>
        <w:tc>
          <w:tcPr>
            <w:tcW w:w="1615" w:type="dxa"/>
          </w:tcPr>
          <w:p w14:paraId="6E948233" w14:textId="77777777" w:rsidR="00F954C8" w:rsidRPr="00493AB3" w:rsidRDefault="00F954C8" w:rsidP="00EA5A9C">
            <w:pPr>
              <w:jc w:val="center"/>
              <w:rPr>
                <w:szCs w:val="20"/>
              </w:rPr>
            </w:pPr>
            <w:r w:rsidRPr="00493AB3">
              <w:rPr>
                <w:szCs w:val="20"/>
              </w:rPr>
              <w:t>Disagree</w:t>
            </w:r>
          </w:p>
        </w:tc>
        <w:tc>
          <w:tcPr>
            <w:tcW w:w="1392" w:type="dxa"/>
          </w:tcPr>
          <w:p w14:paraId="5253DECE" w14:textId="77777777" w:rsidR="00F954C8" w:rsidRPr="00493AB3" w:rsidRDefault="00F954C8" w:rsidP="00EA5A9C">
            <w:pPr>
              <w:jc w:val="center"/>
              <w:rPr>
                <w:szCs w:val="20"/>
              </w:rPr>
            </w:pPr>
            <w:r w:rsidRPr="00493AB3">
              <w:rPr>
                <w:szCs w:val="20"/>
              </w:rPr>
              <w:t>Neither agree nor disagree</w:t>
            </w:r>
          </w:p>
        </w:tc>
        <w:tc>
          <w:tcPr>
            <w:tcW w:w="1542" w:type="dxa"/>
          </w:tcPr>
          <w:p w14:paraId="76975D79" w14:textId="77777777" w:rsidR="00F954C8" w:rsidRPr="00493AB3" w:rsidRDefault="00F954C8" w:rsidP="00EA5A9C">
            <w:pPr>
              <w:jc w:val="center"/>
              <w:rPr>
                <w:szCs w:val="20"/>
              </w:rPr>
            </w:pPr>
            <w:r w:rsidRPr="00493AB3">
              <w:rPr>
                <w:szCs w:val="20"/>
              </w:rPr>
              <w:t>Agree</w:t>
            </w:r>
          </w:p>
        </w:tc>
        <w:tc>
          <w:tcPr>
            <w:tcW w:w="1603" w:type="dxa"/>
          </w:tcPr>
          <w:p w14:paraId="27E9E697" w14:textId="77777777" w:rsidR="00F954C8" w:rsidRPr="00493AB3" w:rsidRDefault="00F954C8" w:rsidP="00EA5A9C">
            <w:pPr>
              <w:jc w:val="center"/>
              <w:rPr>
                <w:szCs w:val="20"/>
              </w:rPr>
            </w:pPr>
            <w:r w:rsidRPr="00493AB3">
              <w:rPr>
                <w:szCs w:val="20"/>
              </w:rPr>
              <w:t>Strongly agree</w:t>
            </w:r>
          </w:p>
        </w:tc>
        <w:tc>
          <w:tcPr>
            <w:tcW w:w="1584" w:type="dxa"/>
          </w:tcPr>
          <w:p w14:paraId="533FFD9B" w14:textId="77777777" w:rsidR="00F954C8" w:rsidRPr="00493AB3" w:rsidRDefault="00F954C8" w:rsidP="00EA5A9C">
            <w:pPr>
              <w:jc w:val="center"/>
              <w:rPr>
                <w:szCs w:val="20"/>
              </w:rPr>
            </w:pPr>
            <w:r w:rsidRPr="00493AB3">
              <w:rPr>
                <w:szCs w:val="20"/>
              </w:rPr>
              <w:t>Decline to answer</w:t>
            </w:r>
          </w:p>
        </w:tc>
      </w:tr>
    </w:tbl>
    <w:p w14:paraId="2F9F92D1" w14:textId="77777777" w:rsidR="00F954C8" w:rsidRPr="00493AB3" w:rsidRDefault="00F954C8" w:rsidP="00F954C8">
      <w:pPr>
        <w:rPr>
          <w:szCs w:val="20"/>
        </w:rPr>
      </w:pPr>
    </w:p>
    <w:p w14:paraId="17D01912" w14:textId="77777777" w:rsidR="00F954C8" w:rsidRPr="00493AB3" w:rsidRDefault="00F954C8" w:rsidP="00F954C8">
      <w:pPr>
        <w:rPr>
          <w:szCs w:val="20"/>
        </w:rPr>
      </w:pPr>
    </w:p>
    <w:p w14:paraId="255E8369" w14:textId="77777777" w:rsidR="00F954C8" w:rsidRPr="00493AB3" w:rsidRDefault="00F954C8" w:rsidP="00F954C8">
      <w:pPr>
        <w:pBdr>
          <w:top w:val="single" w:sz="4" w:space="1" w:color="auto"/>
          <w:left w:val="single" w:sz="4" w:space="4" w:color="auto"/>
          <w:bottom w:val="single" w:sz="4" w:space="1" w:color="auto"/>
          <w:right w:val="single" w:sz="4" w:space="4" w:color="auto"/>
        </w:pBdr>
        <w:rPr>
          <w:i/>
          <w:iCs/>
          <w:szCs w:val="20"/>
        </w:rPr>
      </w:pPr>
      <w:r w:rsidRPr="00493AB3">
        <w:rPr>
          <w:i/>
          <w:iCs/>
          <w:szCs w:val="20"/>
        </w:rPr>
        <w:t>End of Survey</w:t>
      </w:r>
    </w:p>
    <w:p w14:paraId="35E40BA4" w14:textId="77777777" w:rsidR="00F954C8" w:rsidRPr="00493AB3" w:rsidRDefault="00F954C8" w:rsidP="00F954C8">
      <w:pPr>
        <w:rPr>
          <w:szCs w:val="20"/>
        </w:rPr>
      </w:pPr>
      <w:r w:rsidRPr="00493AB3">
        <w:rPr>
          <w:szCs w:val="20"/>
        </w:rPr>
        <w:t>We thank you for your time taking this survey!</w:t>
      </w:r>
    </w:p>
    <w:p w14:paraId="089F6AC6" w14:textId="77777777" w:rsidR="00F954C8" w:rsidRPr="00493AB3" w:rsidRDefault="00F954C8" w:rsidP="00F954C8">
      <w:pPr>
        <w:rPr>
          <w:szCs w:val="20"/>
        </w:rPr>
      </w:pPr>
    </w:p>
    <w:p w14:paraId="66CFD963" w14:textId="77777777" w:rsidR="00F954C8" w:rsidRPr="00493AB3" w:rsidRDefault="00F954C8" w:rsidP="00F954C8">
      <w:pPr>
        <w:rPr>
          <w:szCs w:val="20"/>
        </w:rPr>
      </w:pPr>
      <w:r w:rsidRPr="00493AB3">
        <w:rPr>
          <w:szCs w:val="20"/>
        </w:rPr>
        <w:t xml:space="preserve">Your response has been recorded. </w:t>
      </w:r>
    </w:p>
    <w:p w14:paraId="6CF8C9B1" w14:textId="77777777" w:rsidR="00CE1495" w:rsidRPr="00493AB3" w:rsidRDefault="00CE1495" w:rsidP="00CE1495">
      <w:pPr>
        <w:rPr>
          <w:rFonts w:cstheme="minorHAnsi"/>
          <w:szCs w:val="20"/>
        </w:rPr>
      </w:pPr>
    </w:p>
    <w:sectPr w:rsidR="00CE1495" w:rsidRPr="00493AB3" w:rsidSect="00257B5D">
      <w:headerReference w:type="default" r:id="rId11"/>
      <w:footerReference w:type="default" r:id="rId12"/>
      <w:headerReference w:type="first" r:id="rId13"/>
      <w:pgSz w:w="12240" w:h="15840"/>
      <w:pgMar w:top="1800" w:right="1440" w:bottom="180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CF7CF" w14:textId="77777777" w:rsidR="009F78F5" w:rsidRDefault="009F78F5" w:rsidP="00D13B01">
      <w:r>
        <w:separator/>
      </w:r>
    </w:p>
  </w:endnote>
  <w:endnote w:type="continuationSeparator" w:id="0">
    <w:p w14:paraId="20B620FF" w14:textId="77777777" w:rsidR="009F78F5" w:rsidRDefault="009F78F5" w:rsidP="00D13B01">
      <w:r>
        <w:continuationSeparator/>
      </w:r>
    </w:p>
  </w:endnote>
  <w:endnote w:type="continuationNotice" w:id="1">
    <w:p w14:paraId="113B9D14" w14:textId="77777777" w:rsidR="009F78F5" w:rsidRDefault="009F7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erif Pro">
    <w:charset w:val="00"/>
    <w:family w:val="roman"/>
    <w:pitch w:val="variable"/>
    <w:sig w:usb0="20000287" w:usb1="02000003" w:usb2="00000000" w:usb3="00000000" w:csb0="0000019F" w:csb1="00000000"/>
    <w:embedBold r:id="rId1" w:subsetted="1" w:fontKey="{F482F674-7975-4921-A6A4-2D2DE3A5FCD4}"/>
  </w:font>
  <w:font w:name="Microsoft JhengHei">
    <w:panose1 w:val="020B0604030504040204"/>
    <w:charset w:val="88"/>
    <w:family w:val="swiss"/>
    <w:pitch w:val="variable"/>
    <w:sig w:usb0="000002A7" w:usb1="28CF4400" w:usb2="00000016" w:usb3="00000000" w:csb0="00100009" w:csb1="00000000"/>
  </w:font>
  <w:font w:name="FranklinGothic URW">
    <w:altName w:val="Calibri"/>
    <w:charset w:val="4D"/>
    <w:family w:val="auto"/>
    <w:pitch w:val="variable"/>
    <w:sig w:usb0="00000007" w:usb1="00000000" w:usb2="00000000" w:usb3="00000000" w:csb0="00000093"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FEA35" w14:textId="628337F8" w:rsidR="00BA6843" w:rsidRPr="00044716" w:rsidRDefault="00044716">
    <w:pPr>
      <w:pStyle w:val="Footer"/>
      <w:rPr>
        <w:szCs w:val="16"/>
      </w:rPr>
    </w:pPr>
    <w:r w:rsidRPr="00337271">
      <w:rPr>
        <w:szCs w:val="16"/>
      </w:rPr>
      <w:t>251 18th Street South, Suite 500, Arlington, VA 22202</w:t>
    </w:r>
    <w:r>
      <w:rPr>
        <w:szCs w:val="16"/>
      </w:rPr>
      <w:t xml:space="preserve">  </w:t>
    </w:r>
    <w:r w:rsidRPr="00337271">
      <w:rPr>
        <w:rStyle w:val="FooterChar"/>
        <w:color w:val="F76466"/>
        <w:szCs w:val="16"/>
      </w:rPr>
      <w:t>|</w:t>
    </w:r>
    <w:r>
      <w:rPr>
        <w:rStyle w:val="FooterChar"/>
        <w:szCs w:val="16"/>
      </w:rPr>
      <w:t xml:space="preserve">  </w:t>
    </w:r>
    <w:r w:rsidRPr="00337271">
      <w:rPr>
        <w:rStyle w:val="FooterChar"/>
        <w:szCs w:val="16"/>
      </w:rPr>
      <w:t>571–527–3900</w:t>
    </w:r>
    <w:r>
      <w:rPr>
        <w:rStyle w:val="FooterChar"/>
        <w:szCs w:val="16"/>
      </w:rPr>
      <w:t xml:space="preserve"> </w:t>
    </w:r>
    <w:r>
      <w:rPr>
        <w:szCs w:val="16"/>
      </w:rPr>
      <w:t xml:space="preserve"> </w:t>
    </w:r>
    <w:r w:rsidRPr="00337271">
      <w:rPr>
        <w:rStyle w:val="FooterChar"/>
        <w:color w:val="F76466"/>
        <w:szCs w:val="16"/>
      </w:rPr>
      <w:t>|</w:t>
    </w:r>
    <w:r>
      <w:rPr>
        <w:rStyle w:val="FooterChar"/>
        <w:color w:val="F76466"/>
        <w:szCs w:val="16"/>
      </w:rPr>
      <w:t xml:space="preserve">  </w:t>
    </w:r>
    <w:r>
      <w:rPr>
        <w:rStyle w:val="FooterChar"/>
        <w:szCs w:val="16"/>
      </w:rPr>
      <w:t xml:space="preserve">@NCOAging  </w:t>
    </w:r>
    <w:r w:rsidRPr="00337271">
      <w:rPr>
        <w:rStyle w:val="FooterChar"/>
        <w:color w:val="F76466"/>
        <w:szCs w:val="16"/>
      </w:rPr>
      <w:t>|</w:t>
    </w:r>
    <w:r>
      <w:rPr>
        <w:rStyle w:val="FooterChar"/>
        <w:color w:val="F76466"/>
        <w:szCs w:val="16"/>
      </w:rPr>
      <w:t xml:space="preserve">  </w:t>
    </w:r>
    <w:r w:rsidRPr="00337271">
      <w:rPr>
        <w:rStyle w:val="FooterChar"/>
        <w:szCs w:val="16"/>
      </w:rPr>
      <w:t>ncoa.org</w:t>
    </w:r>
    <w:r>
      <w:rPr>
        <w:rStyle w:val="FooterChar"/>
        <w:color w:val="F76466"/>
        <w:szCs w:val="16"/>
      </w:rPr>
      <w:t xml:space="preserve"> </w:t>
    </w:r>
    <w:r w:rsidRPr="00337271">
      <w:rPr>
        <w:rStyle w:val="FooterChar"/>
        <w:szCs w:val="16"/>
      </w:rPr>
      <w:t xml:space="preserve"> </w:t>
    </w:r>
    <w:r w:rsidRPr="00337271">
      <w:rPr>
        <w:rStyle w:val="FooterChar"/>
        <w:color w:val="F76466"/>
        <w:szCs w:val="16"/>
      </w:rPr>
      <w:t>|</w:t>
    </w:r>
    <w:r>
      <w:rPr>
        <w:rStyle w:val="FooterChar"/>
        <w:color w:val="F76466"/>
        <w:szCs w:val="16"/>
      </w:rPr>
      <w:t xml:space="preserve"> </w:t>
    </w:r>
    <w:r w:rsidRPr="00337271">
      <w:rPr>
        <w:rStyle w:val="FooterChar"/>
        <w:szCs w:val="16"/>
      </w:rPr>
      <w:t xml:space="preserve"> ©</w:t>
    </w:r>
    <w:r>
      <w:rPr>
        <w:rStyle w:val="FooterChar"/>
        <w:szCs w:val="16"/>
      </w:rPr>
      <w:t>202</w:t>
    </w:r>
    <w:r w:rsidR="00374341">
      <w:rPr>
        <w:rStyle w:val="FooterChar"/>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74209" w14:textId="77777777" w:rsidR="009F78F5" w:rsidRDefault="009F78F5" w:rsidP="00D13B01">
      <w:r>
        <w:separator/>
      </w:r>
    </w:p>
  </w:footnote>
  <w:footnote w:type="continuationSeparator" w:id="0">
    <w:p w14:paraId="7E60651E" w14:textId="77777777" w:rsidR="009F78F5" w:rsidRDefault="009F78F5" w:rsidP="00D13B01">
      <w:r>
        <w:continuationSeparator/>
      </w:r>
    </w:p>
  </w:footnote>
  <w:footnote w:type="continuationNotice" w:id="1">
    <w:p w14:paraId="47BCF03F" w14:textId="77777777" w:rsidR="009F78F5" w:rsidRDefault="009F78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5AFB243" w14:paraId="100541E7" w14:textId="77777777" w:rsidTr="55AFB243">
      <w:trPr>
        <w:trHeight w:val="300"/>
      </w:trPr>
      <w:tc>
        <w:tcPr>
          <w:tcW w:w="2880" w:type="dxa"/>
        </w:tcPr>
        <w:p w14:paraId="3D9B34E1" w14:textId="556FEBF2" w:rsidR="55AFB243" w:rsidRDefault="55AFB243" w:rsidP="55AFB243">
          <w:pPr>
            <w:ind w:left="-115"/>
          </w:pPr>
        </w:p>
      </w:tc>
      <w:tc>
        <w:tcPr>
          <w:tcW w:w="2880" w:type="dxa"/>
        </w:tcPr>
        <w:p w14:paraId="0C11A72F" w14:textId="5E98EE39" w:rsidR="55AFB243" w:rsidRDefault="55AFB243" w:rsidP="55AFB243">
          <w:pPr>
            <w:jc w:val="center"/>
          </w:pPr>
        </w:p>
      </w:tc>
      <w:tc>
        <w:tcPr>
          <w:tcW w:w="2880" w:type="dxa"/>
        </w:tcPr>
        <w:p w14:paraId="4681B750" w14:textId="619A5831" w:rsidR="55AFB243" w:rsidRDefault="55AFB243" w:rsidP="55AFB243">
          <w:pPr>
            <w:ind w:right="-115"/>
            <w:jc w:val="right"/>
          </w:pPr>
        </w:p>
      </w:tc>
    </w:tr>
  </w:tbl>
  <w:p w14:paraId="5D3C9128" w14:textId="25E61BAF" w:rsidR="55AFB243" w:rsidRDefault="55AFB2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3E009" w14:textId="24303F91" w:rsidR="003A2A25" w:rsidRDefault="008800EB" w:rsidP="00BA6843">
    <w:pPr>
      <w:pStyle w:val="Header"/>
    </w:pPr>
    <w:r>
      <w:drawing>
        <wp:inline distT="0" distB="0" distL="0" distR="0" wp14:anchorId="6A035712" wp14:editId="2A470643">
          <wp:extent cx="2272146" cy="788150"/>
          <wp:effectExtent l="0" t="0" r="1270" b="0"/>
          <wp:docPr id="87940211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402118"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26289" cy="806931"/>
                  </a:xfrm>
                  <a:prstGeom prst="rect">
                    <a:avLst/>
                  </a:prstGeom>
                </pic:spPr>
              </pic:pic>
            </a:graphicData>
          </a:graphic>
        </wp:inline>
      </w:drawing>
    </w:r>
  </w:p>
  <w:p w14:paraId="0FFE5F1F" w14:textId="2C93F0B9" w:rsidR="00BA6843" w:rsidRDefault="00BA6843" w:rsidP="00BA6843">
    <w:pPr>
      <w:pStyle w:val="Header"/>
    </w:pPr>
  </w:p>
  <w:p w14:paraId="4286A620" w14:textId="429FE6F3" w:rsidR="00BA6843" w:rsidRDefault="00BA6843" w:rsidP="00BA6843">
    <w:pPr>
      <w:pStyle w:val="Header"/>
    </w:pPr>
  </w:p>
  <w:p w14:paraId="0B6BE381" w14:textId="45037C91" w:rsidR="00BA6843" w:rsidRDefault="00BA6843" w:rsidP="00BA6843">
    <w:pPr>
      <w:pStyle w:val="Header"/>
    </w:pPr>
  </w:p>
  <w:p w14:paraId="31CEA310" w14:textId="77777777" w:rsidR="00BA6843" w:rsidRPr="00BA6843" w:rsidRDefault="00BA6843" w:rsidP="00BA6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6A11"/>
    <w:multiLevelType w:val="hybridMultilevel"/>
    <w:tmpl w:val="9CD8937C"/>
    <w:lvl w:ilvl="0" w:tplc="8158704C">
      <w:numFmt w:val="bullet"/>
      <w:pStyle w:val="ListParagraph"/>
      <w:lvlText w:val="•"/>
      <w:lvlJc w:val="left"/>
      <w:pPr>
        <w:tabs>
          <w:tab w:val="num" w:pos="288"/>
        </w:tabs>
        <w:ind w:left="360" w:hanging="360"/>
      </w:pPr>
      <w:rPr>
        <w:rFonts w:ascii="Symbol" w:hAnsi="Symbol" w:hint="default"/>
        <w:b/>
        <w:i w:val="0"/>
        <w:color w:val="04A299"/>
        <w:spacing w:val="0"/>
        <w:w w:val="100"/>
        <w:position w:val="0"/>
        <w:sz w:val="20"/>
        <w:szCs w:val="36"/>
        <w:u w:val="none" w:color="F76466"/>
        <w:lang w:val="en-US" w:eastAsia="en-US" w:bidi="en-US"/>
      </w:rPr>
    </w:lvl>
    <w:lvl w:ilvl="1" w:tplc="04090003" w:tentative="1">
      <w:start w:val="1"/>
      <w:numFmt w:val="bullet"/>
      <w:lvlText w:val="o"/>
      <w:lvlJc w:val="left"/>
      <w:pPr>
        <w:ind w:left="2521" w:hanging="360"/>
      </w:pPr>
      <w:rPr>
        <w:rFonts w:ascii="Courier New" w:hAnsi="Courier New" w:cs="Courier New" w:hint="default"/>
      </w:rPr>
    </w:lvl>
    <w:lvl w:ilvl="2" w:tplc="04090005" w:tentative="1">
      <w:start w:val="1"/>
      <w:numFmt w:val="bullet"/>
      <w:lvlText w:val=""/>
      <w:lvlJc w:val="left"/>
      <w:pPr>
        <w:ind w:left="3241" w:hanging="360"/>
      </w:pPr>
      <w:rPr>
        <w:rFonts w:ascii="Wingdings" w:hAnsi="Wingdings" w:hint="default"/>
      </w:rPr>
    </w:lvl>
    <w:lvl w:ilvl="3" w:tplc="04090001" w:tentative="1">
      <w:start w:val="1"/>
      <w:numFmt w:val="bullet"/>
      <w:lvlText w:val=""/>
      <w:lvlJc w:val="left"/>
      <w:pPr>
        <w:ind w:left="3961" w:hanging="360"/>
      </w:pPr>
      <w:rPr>
        <w:rFonts w:ascii="Symbol" w:hAnsi="Symbol" w:hint="default"/>
      </w:rPr>
    </w:lvl>
    <w:lvl w:ilvl="4" w:tplc="04090003" w:tentative="1">
      <w:start w:val="1"/>
      <w:numFmt w:val="bullet"/>
      <w:lvlText w:val="o"/>
      <w:lvlJc w:val="left"/>
      <w:pPr>
        <w:ind w:left="4681" w:hanging="360"/>
      </w:pPr>
      <w:rPr>
        <w:rFonts w:ascii="Courier New" w:hAnsi="Courier New" w:cs="Courier New" w:hint="default"/>
      </w:rPr>
    </w:lvl>
    <w:lvl w:ilvl="5" w:tplc="04090005" w:tentative="1">
      <w:start w:val="1"/>
      <w:numFmt w:val="bullet"/>
      <w:lvlText w:val=""/>
      <w:lvlJc w:val="left"/>
      <w:pPr>
        <w:ind w:left="5401" w:hanging="360"/>
      </w:pPr>
      <w:rPr>
        <w:rFonts w:ascii="Wingdings" w:hAnsi="Wingdings" w:hint="default"/>
      </w:rPr>
    </w:lvl>
    <w:lvl w:ilvl="6" w:tplc="04090001" w:tentative="1">
      <w:start w:val="1"/>
      <w:numFmt w:val="bullet"/>
      <w:lvlText w:val=""/>
      <w:lvlJc w:val="left"/>
      <w:pPr>
        <w:ind w:left="6121" w:hanging="360"/>
      </w:pPr>
      <w:rPr>
        <w:rFonts w:ascii="Symbol" w:hAnsi="Symbol" w:hint="default"/>
      </w:rPr>
    </w:lvl>
    <w:lvl w:ilvl="7" w:tplc="04090003" w:tentative="1">
      <w:start w:val="1"/>
      <w:numFmt w:val="bullet"/>
      <w:lvlText w:val="o"/>
      <w:lvlJc w:val="left"/>
      <w:pPr>
        <w:ind w:left="6841" w:hanging="360"/>
      </w:pPr>
      <w:rPr>
        <w:rFonts w:ascii="Courier New" w:hAnsi="Courier New" w:cs="Courier New" w:hint="default"/>
      </w:rPr>
    </w:lvl>
    <w:lvl w:ilvl="8" w:tplc="04090005" w:tentative="1">
      <w:start w:val="1"/>
      <w:numFmt w:val="bullet"/>
      <w:lvlText w:val=""/>
      <w:lvlJc w:val="left"/>
      <w:pPr>
        <w:ind w:left="7561" w:hanging="360"/>
      </w:pPr>
      <w:rPr>
        <w:rFonts w:ascii="Wingdings" w:hAnsi="Wingdings" w:hint="default"/>
      </w:rPr>
    </w:lvl>
  </w:abstractNum>
  <w:abstractNum w:abstractNumId="1" w15:restartNumberingAfterBreak="0">
    <w:nsid w:val="01B53D22"/>
    <w:multiLevelType w:val="hybridMultilevel"/>
    <w:tmpl w:val="A6F0E308"/>
    <w:lvl w:ilvl="0" w:tplc="FFFFFFFF">
      <w:start w:val="1"/>
      <w:numFmt w:val="decimal"/>
      <w:lvlText w:val="%1."/>
      <w:lvlJc w:val="left"/>
      <w:pPr>
        <w:ind w:left="72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7E1993"/>
    <w:multiLevelType w:val="hybridMultilevel"/>
    <w:tmpl w:val="6172CA66"/>
    <w:lvl w:ilvl="0" w:tplc="FFFFFFFF">
      <w:start w:val="1"/>
      <w:numFmt w:val="decimal"/>
      <w:lvlText w:val="%1."/>
      <w:lvlJc w:val="left"/>
      <w:pPr>
        <w:ind w:left="72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F46786"/>
    <w:multiLevelType w:val="hybridMultilevel"/>
    <w:tmpl w:val="6994EA44"/>
    <w:lvl w:ilvl="0" w:tplc="FFFFFFFF">
      <w:start w:val="1"/>
      <w:numFmt w:val="decimal"/>
      <w:lvlText w:val="%1."/>
      <w:lvlJc w:val="left"/>
      <w:pPr>
        <w:ind w:left="72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CC7BF6"/>
    <w:multiLevelType w:val="hybridMultilevel"/>
    <w:tmpl w:val="1FA09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707644"/>
    <w:multiLevelType w:val="multilevel"/>
    <w:tmpl w:val="C42073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AA736CD"/>
    <w:multiLevelType w:val="hybridMultilevel"/>
    <w:tmpl w:val="373E8E66"/>
    <w:lvl w:ilvl="0" w:tplc="01903CE2">
      <w:start w:val="202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30D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F066BF3"/>
    <w:multiLevelType w:val="hybridMultilevel"/>
    <w:tmpl w:val="C4EAFB86"/>
    <w:lvl w:ilvl="0" w:tplc="FFFFFFFF">
      <w:start w:val="1"/>
      <w:numFmt w:val="decimal"/>
      <w:lvlText w:val="%1."/>
      <w:lvlJc w:val="left"/>
      <w:pPr>
        <w:ind w:left="720" w:hanging="360"/>
      </w:pPr>
      <w:rPr>
        <w:rFonts w:hint="default"/>
      </w:rPr>
    </w:lvl>
    <w:lvl w:ilvl="1" w:tplc="FFFFFFFF">
      <w:start w:val="2021"/>
      <w:numFmt w:val="bullet"/>
      <w:lvlText w:val="-"/>
      <w:lvlJc w:val="left"/>
      <w:pPr>
        <w:ind w:left="720" w:hanging="360"/>
      </w:pPr>
      <w:rPr>
        <w:rFonts w:ascii="Calibri" w:eastAsiaTheme="minorHAnsi" w:hAnsi="Calibri" w:cs="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9465599">
    <w:abstractNumId w:val="0"/>
  </w:num>
  <w:num w:numId="2" w16cid:durableId="280962956">
    <w:abstractNumId w:val="7"/>
  </w:num>
  <w:num w:numId="3" w16cid:durableId="7148109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7661836">
    <w:abstractNumId w:val="4"/>
  </w:num>
  <w:num w:numId="5" w16cid:durableId="470094808">
    <w:abstractNumId w:val="6"/>
  </w:num>
  <w:num w:numId="6" w16cid:durableId="706949567">
    <w:abstractNumId w:val="8"/>
  </w:num>
  <w:num w:numId="7" w16cid:durableId="1316421952">
    <w:abstractNumId w:val="2"/>
  </w:num>
  <w:num w:numId="8" w16cid:durableId="1480343720">
    <w:abstractNumId w:val="3"/>
  </w:num>
  <w:num w:numId="9" w16cid:durableId="2120879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embedTrueTypeFonts/>
  <w:saveSubsetFonts/>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49"/>
    <w:rsid w:val="00044716"/>
    <w:rsid w:val="00054779"/>
    <w:rsid w:val="000606F8"/>
    <w:rsid w:val="00075623"/>
    <w:rsid w:val="000B0C58"/>
    <w:rsid w:val="000E7B26"/>
    <w:rsid w:val="00101BBB"/>
    <w:rsid w:val="00113EB6"/>
    <w:rsid w:val="001245D2"/>
    <w:rsid w:val="001C533A"/>
    <w:rsid w:val="001E594C"/>
    <w:rsid w:val="001E77C3"/>
    <w:rsid w:val="00214F0C"/>
    <w:rsid w:val="00226F5D"/>
    <w:rsid w:val="00227762"/>
    <w:rsid w:val="00257B5D"/>
    <w:rsid w:val="00292BFE"/>
    <w:rsid w:val="00294AB6"/>
    <w:rsid w:val="002C29BB"/>
    <w:rsid w:val="002F0FB8"/>
    <w:rsid w:val="002F1D12"/>
    <w:rsid w:val="003013AF"/>
    <w:rsid w:val="00345165"/>
    <w:rsid w:val="00360F4A"/>
    <w:rsid w:val="00361BA7"/>
    <w:rsid w:val="00365785"/>
    <w:rsid w:val="00374341"/>
    <w:rsid w:val="00377973"/>
    <w:rsid w:val="003A2A25"/>
    <w:rsid w:val="003A3678"/>
    <w:rsid w:val="003A7E57"/>
    <w:rsid w:val="003C2F76"/>
    <w:rsid w:val="003C371A"/>
    <w:rsid w:val="003D7818"/>
    <w:rsid w:val="003F75A2"/>
    <w:rsid w:val="0040439A"/>
    <w:rsid w:val="00414786"/>
    <w:rsid w:val="00433C11"/>
    <w:rsid w:val="004663A6"/>
    <w:rsid w:val="00492FF1"/>
    <w:rsid w:val="00493AB3"/>
    <w:rsid w:val="004B1405"/>
    <w:rsid w:val="004E3E0F"/>
    <w:rsid w:val="00511B81"/>
    <w:rsid w:val="00524278"/>
    <w:rsid w:val="00533F5B"/>
    <w:rsid w:val="00550C90"/>
    <w:rsid w:val="00562ABD"/>
    <w:rsid w:val="00563D08"/>
    <w:rsid w:val="005766A2"/>
    <w:rsid w:val="005809E0"/>
    <w:rsid w:val="00582EEE"/>
    <w:rsid w:val="005B18DE"/>
    <w:rsid w:val="005B50DD"/>
    <w:rsid w:val="005C359F"/>
    <w:rsid w:val="005E31AC"/>
    <w:rsid w:val="006204DD"/>
    <w:rsid w:val="00640305"/>
    <w:rsid w:val="00651D7A"/>
    <w:rsid w:val="00654CF3"/>
    <w:rsid w:val="00695C5F"/>
    <w:rsid w:val="0069643A"/>
    <w:rsid w:val="006A182D"/>
    <w:rsid w:val="006A3EFE"/>
    <w:rsid w:val="006C2663"/>
    <w:rsid w:val="006C6E8D"/>
    <w:rsid w:val="006E4823"/>
    <w:rsid w:val="00702E0F"/>
    <w:rsid w:val="00725B8A"/>
    <w:rsid w:val="00732577"/>
    <w:rsid w:val="007520F8"/>
    <w:rsid w:val="007845A7"/>
    <w:rsid w:val="007937C6"/>
    <w:rsid w:val="007F7721"/>
    <w:rsid w:val="00806339"/>
    <w:rsid w:val="00850E4A"/>
    <w:rsid w:val="00856FC7"/>
    <w:rsid w:val="00860F4F"/>
    <w:rsid w:val="008774B2"/>
    <w:rsid w:val="00877915"/>
    <w:rsid w:val="008800EB"/>
    <w:rsid w:val="00881D69"/>
    <w:rsid w:val="008C2414"/>
    <w:rsid w:val="008E0869"/>
    <w:rsid w:val="008F657B"/>
    <w:rsid w:val="00905FBE"/>
    <w:rsid w:val="009515FB"/>
    <w:rsid w:val="0095284F"/>
    <w:rsid w:val="00954DA8"/>
    <w:rsid w:val="00970D16"/>
    <w:rsid w:val="00983927"/>
    <w:rsid w:val="00990594"/>
    <w:rsid w:val="009B73DC"/>
    <w:rsid w:val="009F78F5"/>
    <w:rsid w:val="00A2076F"/>
    <w:rsid w:val="00A45A27"/>
    <w:rsid w:val="00A506FC"/>
    <w:rsid w:val="00A723D3"/>
    <w:rsid w:val="00A73309"/>
    <w:rsid w:val="00A91379"/>
    <w:rsid w:val="00AB0BC5"/>
    <w:rsid w:val="00AB1BE4"/>
    <w:rsid w:val="00AF2467"/>
    <w:rsid w:val="00B018C6"/>
    <w:rsid w:val="00B05634"/>
    <w:rsid w:val="00B613B9"/>
    <w:rsid w:val="00B63B78"/>
    <w:rsid w:val="00B75734"/>
    <w:rsid w:val="00BA4609"/>
    <w:rsid w:val="00BA6843"/>
    <w:rsid w:val="00BF2ACD"/>
    <w:rsid w:val="00C300E7"/>
    <w:rsid w:val="00C43AEF"/>
    <w:rsid w:val="00C51ECC"/>
    <w:rsid w:val="00C57FD7"/>
    <w:rsid w:val="00C73DAE"/>
    <w:rsid w:val="00C86FEF"/>
    <w:rsid w:val="00CC6ADD"/>
    <w:rsid w:val="00CD0849"/>
    <w:rsid w:val="00CE1495"/>
    <w:rsid w:val="00D0237E"/>
    <w:rsid w:val="00D02C5F"/>
    <w:rsid w:val="00D13B01"/>
    <w:rsid w:val="00D54C9D"/>
    <w:rsid w:val="00DA42A8"/>
    <w:rsid w:val="00DA562C"/>
    <w:rsid w:val="00DB0D4E"/>
    <w:rsid w:val="00DF64E5"/>
    <w:rsid w:val="00E076CB"/>
    <w:rsid w:val="00E2145D"/>
    <w:rsid w:val="00E31F52"/>
    <w:rsid w:val="00E577E6"/>
    <w:rsid w:val="00E874F7"/>
    <w:rsid w:val="00E94144"/>
    <w:rsid w:val="00EC23AC"/>
    <w:rsid w:val="00EC4EFE"/>
    <w:rsid w:val="00EE0073"/>
    <w:rsid w:val="00EF6ED5"/>
    <w:rsid w:val="00F11103"/>
    <w:rsid w:val="00F344D8"/>
    <w:rsid w:val="00F9132A"/>
    <w:rsid w:val="00F954C8"/>
    <w:rsid w:val="00FA49D9"/>
    <w:rsid w:val="00FD1F2E"/>
    <w:rsid w:val="00FE132D"/>
    <w:rsid w:val="10484043"/>
    <w:rsid w:val="55AFB243"/>
    <w:rsid w:val="6F758C4E"/>
    <w:rsid w:val="7E7660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B3B7F"/>
  <w15:chartTrackingRefBased/>
  <w15:docId w15:val="{CC147615-7416-3049-A089-ACEE28B7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734"/>
  </w:style>
  <w:style w:type="paragraph" w:styleId="Heading1">
    <w:name w:val="heading 1"/>
    <w:basedOn w:val="Normal"/>
    <w:next w:val="Normal"/>
    <w:link w:val="Heading1Char"/>
    <w:uiPriority w:val="9"/>
    <w:qFormat/>
    <w:rsid w:val="00B75734"/>
    <w:pPr>
      <w:keepNext/>
      <w:keepLines/>
      <w:spacing w:before="240" w:after="120"/>
      <w:outlineLvl w:val="0"/>
    </w:pPr>
    <w:rPr>
      <w:rFonts w:ascii="Source Serif Pro" w:eastAsiaTheme="majorEastAsia" w:hAnsi="Source Serif Pro" w:cstheme="majorBidi"/>
      <w:b/>
      <w:color w:val="04A299"/>
      <w:sz w:val="32"/>
      <w:szCs w:val="32"/>
    </w:rPr>
  </w:style>
  <w:style w:type="paragraph" w:styleId="Heading2">
    <w:name w:val="heading 2"/>
    <w:basedOn w:val="Normal"/>
    <w:next w:val="Normal"/>
    <w:link w:val="Heading2Char"/>
    <w:uiPriority w:val="9"/>
    <w:unhideWhenUsed/>
    <w:qFormat/>
    <w:rsid w:val="007F7721"/>
    <w:pPr>
      <w:keepNext/>
      <w:keepLines/>
      <w:spacing w:after="120"/>
      <w:outlineLvl w:val="1"/>
    </w:pPr>
    <w:rPr>
      <w:rFonts w:ascii="Source Serif Pro" w:eastAsiaTheme="majorEastAsia" w:hAnsi="Source Serif Pro" w:cstheme="majorBidi"/>
      <w:b/>
      <w:color w:val="2C2C2C"/>
      <w:sz w:val="26"/>
      <w:szCs w:val="26"/>
    </w:rPr>
  </w:style>
  <w:style w:type="paragraph" w:styleId="Heading3">
    <w:name w:val="heading 3"/>
    <w:basedOn w:val="Normal"/>
    <w:next w:val="Normal"/>
    <w:link w:val="Heading3Char"/>
    <w:uiPriority w:val="9"/>
    <w:unhideWhenUsed/>
    <w:qFormat/>
    <w:rsid w:val="001E594C"/>
    <w:pPr>
      <w:keepNext/>
      <w:keepLines/>
      <w:spacing w:before="120" w:after="120"/>
      <w:outlineLvl w:val="2"/>
    </w:pPr>
    <w:rPr>
      <w:rFonts w:eastAsiaTheme="majorEastAsia" w:cstheme="majorBidi"/>
      <w:b/>
      <w:color w:val="0B4A5D"/>
      <w:sz w:val="24"/>
      <w:szCs w:val="24"/>
    </w:rPr>
  </w:style>
  <w:style w:type="paragraph" w:styleId="Heading4">
    <w:name w:val="heading 4"/>
    <w:basedOn w:val="Normal"/>
    <w:next w:val="Normal"/>
    <w:link w:val="Heading4Char"/>
    <w:uiPriority w:val="9"/>
    <w:unhideWhenUsed/>
    <w:qFormat/>
    <w:rsid w:val="001E594C"/>
    <w:pPr>
      <w:keepNext/>
      <w:keepLines/>
      <w:spacing w:before="40"/>
      <w:outlineLvl w:val="3"/>
    </w:pPr>
    <w:rPr>
      <w:rFonts w:eastAsiaTheme="majorEastAsia" w:cstheme="majorBidi"/>
      <w:i/>
      <w:iCs/>
      <w:color w:val="0B4A5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7721"/>
    <w:rPr>
      <w:rFonts w:ascii="Source Serif Pro" w:eastAsiaTheme="majorEastAsia" w:hAnsi="Source Serif Pro" w:cstheme="majorBidi"/>
      <w:b/>
      <w:color w:val="2C2C2C"/>
      <w:sz w:val="26"/>
      <w:szCs w:val="26"/>
    </w:rPr>
  </w:style>
  <w:style w:type="paragraph" w:customStyle="1" w:styleId="Footerforbackcover">
    <w:name w:val="Footer for back cover"/>
    <w:basedOn w:val="Normal"/>
    <w:qFormat/>
    <w:rsid w:val="00EF6ED5"/>
    <w:pPr>
      <w:spacing w:line="480" w:lineRule="auto"/>
    </w:pPr>
    <w:rPr>
      <w:color w:val="FFFFFF" w:themeColor="background1"/>
      <w:sz w:val="18"/>
    </w:rPr>
  </w:style>
  <w:style w:type="paragraph" w:styleId="ListParagraph">
    <w:name w:val="List Paragraph"/>
    <w:basedOn w:val="Normal"/>
    <w:autoRedefine/>
    <w:uiPriority w:val="34"/>
    <w:qFormat/>
    <w:rsid w:val="001E594C"/>
    <w:pPr>
      <w:widowControl w:val="0"/>
      <w:numPr>
        <w:numId w:val="1"/>
      </w:numPr>
      <w:autoSpaceDE w:val="0"/>
      <w:autoSpaceDN w:val="0"/>
    </w:pPr>
    <w:rPr>
      <w:rFonts w:eastAsia="FranklinGothic URW" w:cs="Arial"/>
      <w:color w:val="000000" w:themeColor="text1"/>
      <w:sz w:val="18"/>
      <w:szCs w:val="18"/>
      <w:lang w:bidi="en-US"/>
    </w:rPr>
  </w:style>
  <w:style w:type="paragraph" w:customStyle="1" w:styleId="Paragraph1">
    <w:name w:val="Paragraph 1"/>
    <w:autoRedefine/>
    <w:rsid w:val="00D0237E"/>
    <w:pPr>
      <w:autoSpaceDE w:val="0"/>
      <w:autoSpaceDN w:val="0"/>
      <w:adjustRightInd w:val="0"/>
      <w:spacing w:line="324" w:lineRule="auto"/>
      <w:contextualSpacing/>
      <w:textboxTightWrap w:val="allLines"/>
    </w:pPr>
    <w:rPr>
      <w:rFonts w:eastAsia="Times New Roman"/>
      <w:noProof/>
      <w:color w:val="2C2C2C"/>
    </w:rPr>
  </w:style>
  <w:style w:type="paragraph" w:styleId="Title">
    <w:name w:val="Title"/>
    <w:basedOn w:val="Heading1"/>
    <w:next w:val="Normal"/>
    <w:link w:val="TitleChar"/>
    <w:autoRedefine/>
    <w:uiPriority w:val="10"/>
    <w:qFormat/>
    <w:rsid w:val="00EF6ED5"/>
    <w:pPr>
      <w:keepNext w:val="0"/>
      <w:keepLines w:val="0"/>
      <w:spacing w:after="240"/>
      <w:contextualSpacing/>
    </w:pPr>
    <w:rPr>
      <w:bCs/>
      <w:color w:val="0B4A5D"/>
      <w:spacing w:val="-10"/>
      <w:kern w:val="28"/>
      <w:sz w:val="64"/>
      <w:szCs w:val="56"/>
    </w:rPr>
  </w:style>
  <w:style w:type="character" w:customStyle="1" w:styleId="TitleChar">
    <w:name w:val="Title Char"/>
    <w:basedOn w:val="DefaultParagraphFont"/>
    <w:link w:val="Title"/>
    <w:uiPriority w:val="10"/>
    <w:rsid w:val="00EF6ED5"/>
    <w:rPr>
      <w:rFonts w:ascii="Source Serif Pro" w:eastAsiaTheme="majorEastAsia" w:hAnsi="Source Serif Pro" w:cstheme="majorBidi"/>
      <w:b/>
      <w:bCs/>
      <w:color w:val="0B4A5D"/>
      <w:spacing w:val="-10"/>
      <w:kern w:val="28"/>
      <w:sz w:val="64"/>
      <w:szCs w:val="56"/>
    </w:rPr>
  </w:style>
  <w:style w:type="character" w:customStyle="1" w:styleId="Heading1Char">
    <w:name w:val="Heading 1 Char"/>
    <w:basedOn w:val="DefaultParagraphFont"/>
    <w:link w:val="Heading1"/>
    <w:uiPriority w:val="9"/>
    <w:rsid w:val="00B75734"/>
    <w:rPr>
      <w:rFonts w:ascii="Source Serif Pro" w:eastAsiaTheme="majorEastAsia" w:hAnsi="Source Serif Pro" w:cstheme="majorBidi"/>
      <w:b/>
      <w:color w:val="04A299"/>
      <w:sz w:val="32"/>
      <w:szCs w:val="32"/>
    </w:rPr>
  </w:style>
  <w:style w:type="character" w:styleId="SubtleEmphasis">
    <w:name w:val="Subtle Emphasis"/>
    <w:basedOn w:val="DefaultParagraphFont"/>
    <w:uiPriority w:val="19"/>
    <w:qFormat/>
    <w:rsid w:val="00C86FEF"/>
    <w:rPr>
      <w:rFonts w:ascii="Arial" w:hAnsi="Arial"/>
      <w:b w:val="0"/>
      <w:i/>
      <w:iCs/>
      <w:color w:val="404040" w:themeColor="text1" w:themeTint="BF"/>
      <w:sz w:val="20"/>
    </w:rPr>
  </w:style>
  <w:style w:type="paragraph" w:styleId="Header">
    <w:name w:val="header"/>
    <w:aliases w:val="Page Header"/>
    <w:basedOn w:val="Normal"/>
    <w:link w:val="HeaderChar"/>
    <w:autoRedefine/>
    <w:uiPriority w:val="99"/>
    <w:unhideWhenUsed/>
    <w:qFormat/>
    <w:rsid w:val="00C73DAE"/>
    <w:pPr>
      <w:tabs>
        <w:tab w:val="center" w:pos="4680"/>
        <w:tab w:val="right" w:pos="9360"/>
      </w:tabs>
      <w:jc w:val="center"/>
    </w:pPr>
    <w:rPr>
      <w:rFonts w:eastAsiaTheme="minorEastAsia"/>
      <w:noProof/>
      <w:color w:val="0B4A5D"/>
      <w:sz w:val="16"/>
      <w:lang w:eastAsia="zh-CN"/>
    </w:rPr>
  </w:style>
  <w:style w:type="character" w:customStyle="1" w:styleId="HeaderChar">
    <w:name w:val="Header Char"/>
    <w:aliases w:val="Page Header Char"/>
    <w:basedOn w:val="DefaultParagraphFont"/>
    <w:link w:val="Header"/>
    <w:uiPriority w:val="99"/>
    <w:rsid w:val="00C73DAE"/>
    <w:rPr>
      <w:rFonts w:eastAsiaTheme="minorEastAsia"/>
      <w:noProof/>
      <w:color w:val="0B4A5D"/>
      <w:sz w:val="16"/>
      <w:lang w:eastAsia="zh-CN"/>
    </w:rPr>
  </w:style>
  <w:style w:type="paragraph" w:customStyle="1" w:styleId="AuthorDate">
    <w:name w:val="Author/Date"/>
    <w:basedOn w:val="Normal"/>
    <w:autoRedefine/>
    <w:qFormat/>
    <w:rsid w:val="00F11103"/>
    <w:pPr>
      <w:spacing w:line="480" w:lineRule="auto"/>
    </w:pPr>
    <w:rPr>
      <w:b/>
      <w:color w:val="7F7F7F" w:themeColor="text1" w:themeTint="80"/>
    </w:rPr>
  </w:style>
  <w:style w:type="paragraph" w:styleId="Footer">
    <w:name w:val="footer"/>
    <w:basedOn w:val="Normal"/>
    <w:link w:val="FooterChar"/>
    <w:uiPriority w:val="99"/>
    <w:unhideWhenUsed/>
    <w:rsid w:val="00D13B01"/>
    <w:pPr>
      <w:tabs>
        <w:tab w:val="center" w:pos="4680"/>
        <w:tab w:val="right" w:pos="9360"/>
      </w:tabs>
    </w:pPr>
    <w:rPr>
      <w:color w:val="0B4A5D"/>
      <w:sz w:val="16"/>
    </w:rPr>
  </w:style>
  <w:style w:type="character" w:customStyle="1" w:styleId="FooterChar">
    <w:name w:val="Footer Char"/>
    <w:basedOn w:val="DefaultParagraphFont"/>
    <w:link w:val="Footer"/>
    <w:uiPriority w:val="99"/>
    <w:rsid w:val="00D13B01"/>
    <w:rPr>
      <w:rFonts w:ascii="Arial" w:hAnsi="Arial"/>
      <w:color w:val="0B4A5D"/>
      <w:sz w:val="16"/>
    </w:rPr>
  </w:style>
  <w:style w:type="paragraph" w:styleId="Subtitle">
    <w:name w:val="Subtitle"/>
    <w:basedOn w:val="Normal"/>
    <w:next w:val="Normal"/>
    <w:link w:val="SubtitleChar"/>
    <w:autoRedefine/>
    <w:uiPriority w:val="11"/>
    <w:qFormat/>
    <w:rsid w:val="00B75734"/>
    <w:pPr>
      <w:numPr>
        <w:ilvl w:val="1"/>
      </w:numPr>
    </w:pPr>
    <w:rPr>
      <w:rFonts w:eastAsiaTheme="minorEastAsia" w:cs="Times New Roman (Body CS)"/>
      <w:color w:val="04A299"/>
      <w:spacing w:val="15"/>
      <w:sz w:val="40"/>
    </w:rPr>
  </w:style>
  <w:style w:type="character" w:customStyle="1" w:styleId="SubtitleChar">
    <w:name w:val="Subtitle Char"/>
    <w:basedOn w:val="DefaultParagraphFont"/>
    <w:link w:val="Subtitle"/>
    <w:uiPriority w:val="11"/>
    <w:rsid w:val="00B75734"/>
    <w:rPr>
      <w:rFonts w:ascii="Arial" w:eastAsiaTheme="minorEastAsia" w:hAnsi="Arial" w:cs="Times New Roman (Body CS)"/>
      <w:color w:val="04A299"/>
      <w:spacing w:val="15"/>
      <w:sz w:val="40"/>
      <w:szCs w:val="22"/>
    </w:rPr>
  </w:style>
  <w:style w:type="character" w:styleId="Emphasis">
    <w:name w:val="Emphasis"/>
    <w:basedOn w:val="DefaultParagraphFont"/>
    <w:uiPriority w:val="20"/>
    <w:qFormat/>
    <w:rsid w:val="001E594C"/>
    <w:rPr>
      <w:rFonts w:ascii="Arial" w:hAnsi="Arial"/>
      <w:b w:val="0"/>
      <w:i/>
      <w:iCs/>
      <w:sz w:val="20"/>
    </w:rPr>
  </w:style>
  <w:style w:type="character" w:styleId="IntenseEmphasis">
    <w:name w:val="Intense Emphasis"/>
    <w:basedOn w:val="DefaultParagraphFont"/>
    <w:uiPriority w:val="21"/>
    <w:qFormat/>
    <w:rsid w:val="001E594C"/>
    <w:rPr>
      <w:rFonts w:ascii="Arial" w:hAnsi="Arial"/>
      <w:b/>
      <w:i/>
      <w:iCs/>
      <w:color w:val="0B4A5D"/>
      <w:sz w:val="20"/>
    </w:rPr>
  </w:style>
  <w:style w:type="character" w:styleId="Strong">
    <w:name w:val="Strong"/>
    <w:basedOn w:val="DefaultParagraphFont"/>
    <w:uiPriority w:val="22"/>
    <w:qFormat/>
    <w:rsid w:val="00C86FEF"/>
    <w:rPr>
      <w:rFonts w:ascii="Arial" w:hAnsi="Arial"/>
      <w:b/>
      <w:bCs/>
      <w:i w:val="0"/>
      <w:color w:val="auto"/>
    </w:rPr>
  </w:style>
  <w:style w:type="paragraph" w:styleId="Quote">
    <w:name w:val="Quote"/>
    <w:basedOn w:val="Normal"/>
    <w:next w:val="Normal"/>
    <w:link w:val="QuoteChar"/>
    <w:uiPriority w:val="29"/>
    <w:qFormat/>
    <w:rsid w:val="00C86FEF"/>
    <w:pPr>
      <w:spacing w:before="120" w:after="120"/>
      <w:ind w:left="864" w:right="864"/>
      <w:jc w:val="center"/>
    </w:pPr>
    <w:rPr>
      <w:rFonts w:ascii="Source Serif Pro" w:hAnsi="Source Serif Pro"/>
      <w:i/>
      <w:iCs/>
      <w:color w:val="0B4A5D"/>
      <w:sz w:val="22"/>
    </w:rPr>
  </w:style>
  <w:style w:type="character" w:customStyle="1" w:styleId="QuoteChar">
    <w:name w:val="Quote Char"/>
    <w:basedOn w:val="DefaultParagraphFont"/>
    <w:link w:val="Quote"/>
    <w:uiPriority w:val="29"/>
    <w:rsid w:val="00C86FEF"/>
    <w:rPr>
      <w:rFonts w:ascii="Source Serif Pro" w:hAnsi="Source Serif Pro"/>
      <w:i/>
      <w:iCs/>
      <w:color w:val="0B4A5D"/>
      <w:sz w:val="22"/>
    </w:rPr>
  </w:style>
  <w:style w:type="paragraph" w:styleId="IntenseQuote">
    <w:name w:val="Intense Quote"/>
    <w:basedOn w:val="Normal"/>
    <w:next w:val="Normal"/>
    <w:link w:val="IntenseQuoteChar"/>
    <w:uiPriority w:val="30"/>
    <w:qFormat/>
    <w:rsid w:val="001E594C"/>
    <w:pPr>
      <w:pBdr>
        <w:top w:val="single" w:sz="4" w:space="10" w:color="04A299"/>
        <w:bottom w:val="single" w:sz="4" w:space="10" w:color="04A299"/>
      </w:pBdr>
      <w:spacing w:before="360" w:after="360"/>
      <w:ind w:left="864" w:right="864"/>
      <w:jc w:val="center"/>
    </w:pPr>
    <w:rPr>
      <w:i/>
      <w:iCs/>
      <w:color w:val="0B4A5D"/>
    </w:rPr>
  </w:style>
  <w:style w:type="character" w:customStyle="1" w:styleId="IntenseQuoteChar">
    <w:name w:val="Intense Quote Char"/>
    <w:basedOn w:val="DefaultParagraphFont"/>
    <w:link w:val="IntenseQuote"/>
    <w:uiPriority w:val="30"/>
    <w:rsid w:val="001E594C"/>
    <w:rPr>
      <w:i/>
      <w:iCs/>
      <w:color w:val="0B4A5D"/>
    </w:rPr>
  </w:style>
  <w:style w:type="character" w:styleId="SubtleReference">
    <w:name w:val="Subtle Reference"/>
    <w:basedOn w:val="DefaultParagraphFont"/>
    <w:uiPriority w:val="31"/>
    <w:qFormat/>
    <w:rsid w:val="00C86FEF"/>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C86FEF"/>
    <w:rPr>
      <w:rFonts w:ascii="Arial" w:hAnsi="Arial"/>
      <w:b/>
      <w:bCs/>
      <w:i w:val="0"/>
      <w:smallCaps/>
      <w:color w:val="0B4A5D"/>
      <w:spacing w:val="5"/>
      <w:sz w:val="21"/>
    </w:rPr>
  </w:style>
  <w:style w:type="character" w:styleId="BookTitle">
    <w:name w:val="Book Title"/>
    <w:basedOn w:val="DefaultParagraphFont"/>
    <w:uiPriority w:val="33"/>
    <w:qFormat/>
    <w:rsid w:val="00C86FEF"/>
    <w:rPr>
      <w:rFonts w:ascii="Arial" w:hAnsi="Arial"/>
      <w:b w:val="0"/>
      <w:bCs/>
      <w:i/>
      <w:iCs/>
      <w:color w:val="auto"/>
      <w:spacing w:val="5"/>
      <w:sz w:val="20"/>
    </w:rPr>
  </w:style>
  <w:style w:type="table" w:styleId="TableGrid">
    <w:name w:val="Table Grid"/>
    <w:basedOn w:val="TableNormal"/>
    <w:uiPriority w:val="39"/>
    <w:rsid w:val="001C5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E594C"/>
    <w:rPr>
      <w:rFonts w:eastAsiaTheme="majorEastAsia" w:cstheme="majorBidi"/>
      <w:b/>
      <w:color w:val="0B4A5D"/>
      <w:sz w:val="24"/>
      <w:szCs w:val="24"/>
    </w:rPr>
  </w:style>
  <w:style w:type="character" w:customStyle="1" w:styleId="Heading4Char">
    <w:name w:val="Heading 4 Char"/>
    <w:basedOn w:val="DefaultParagraphFont"/>
    <w:link w:val="Heading4"/>
    <w:uiPriority w:val="9"/>
    <w:rsid w:val="001E594C"/>
    <w:rPr>
      <w:rFonts w:eastAsiaTheme="majorEastAsia" w:cstheme="majorBidi"/>
      <w:i/>
      <w:iCs/>
      <w:color w:val="0B4A5D"/>
    </w:rPr>
  </w:style>
  <w:style w:type="paragraph" w:customStyle="1" w:styleId="Paragraph2">
    <w:name w:val="Paragraph 2"/>
    <w:basedOn w:val="Paragraph1"/>
    <w:autoRedefine/>
    <w:qFormat/>
    <w:rsid w:val="008C2414"/>
    <w:pPr>
      <w:spacing w:line="312" w:lineRule="auto"/>
    </w:pPr>
    <w:rPr>
      <w:color w:val="666666"/>
      <w:sz w:val="19"/>
    </w:rPr>
  </w:style>
  <w:style w:type="paragraph" w:styleId="NoSpacing">
    <w:name w:val="No Spacing"/>
    <w:uiPriority w:val="1"/>
    <w:qFormat/>
    <w:rsid w:val="008C2414"/>
  </w:style>
  <w:style w:type="character" w:styleId="Hyperlink">
    <w:name w:val="Hyperlink"/>
    <w:basedOn w:val="DefaultParagraphFont"/>
    <w:uiPriority w:val="99"/>
    <w:unhideWhenUsed/>
    <w:rsid w:val="00075623"/>
    <w:rPr>
      <w:color w:val="0563C1"/>
      <w:u w:val="single"/>
    </w:rPr>
  </w:style>
  <w:style w:type="character" w:styleId="UnresolvedMention">
    <w:name w:val="Unresolved Mention"/>
    <w:basedOn w:val="DefaultParagraphFont"/>
    <w:uiPriority w:val="99"/>
    <w:semiHidden/>
    <w:unhideWhenUsed/>
    <w:rsid w:val="00CE1495"/>
    <w:rPr>
      <w:color w:val="605E5C"/>
      <w:shd w:val="clear" w:color="auto" w:fill="E1DFDD"/>
    </w:rPr>
  </w:style>
  <w:style w:type="character" w:styleId="CommentReference">
    <w:name w:val="annotation reference"/>
    <w:basedOn w:val="DefaultParagraphFont"/>
    <w:uiPriority w:val="99"/>
    <w:semiHidden/>
    <w:unhideWhenUsed/>
    <w:rsid w:val="000B0C58"/>
    <w:rPr>
      <w:sz w:val="16"/>
      <w:szCs w:val="16"/>
    </w:rPr>
  </w:style>
  <w:style w:type="paragraph" w:styleId="CommentText">
    <w:name w:val="annotation text"/>
    <w:basedOn w:val="Normal"/>
    <w:link w:val="CommentTextChar"/>
    <w:uiPriority w:val="99"/>
    <w:unhideWhenUsed/>
    <w:rsid w:val="000B0C58"/>
    <w:pPr>
      <w:spacing w:after="160"/>
    </w:pPr>
    <w:rPr>
      <w:rFonts w:asciiTheme="minorHAnsi" w:hAnsiTheme="minorHAnsi" w:cstheme="minorBidi"/>
      <w:kern w:val="2"/>
      <w:szCs w:val="20"/>
      <w14:ligatures w14:val="standardContextual"/>
    </w:rPr>
  </w:style>
  <w:style w:type="character" w:customStyle="1" w:styleId="CommentTextChar">
    <w:name w:val="Comment Text Char"/>
    <w:basedOn w:val="DefaultParagraphFont"/>
    <w:link w:val="CommentText"/>
    <w:uiPriority w:val="99"/>
    <w:rsid w:val="000B0C58"/>
    <w:rPr>
      <w:rFonts w:asciiTheme="minorHAnsi" w:hAnsiTheme="minorHAnsi" w:cstheme="minorBidi"/>
      <w:kern w:val="2"/>
      <w:szCs w:val="20"/>
      <w14:ligatures w14:val="standardContextual"/>
    </w:rPr>
  </w:style>
  <w:style w:type="character" w:styleId="Mention">
    <w:name w:val="Mention"/>
    <w:basedOn w:val="DefaultParagraphFont"/>
    <w:uiPriority w:val="99"/>
    <w:unhideWhenUsed/>
    <w:rsid w:val="000B0C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687008">
      <w:bodyDiv w:val="1"/>
      <w:marLeft w:val="0"/>
      <w:marRight w:val="0"/>
      <w:marTop w:val="0"/>
      <w:marBottom w:val="0"/>
      <w:divBdr>
        <w:top w:val="none" w:sz="0" w:space="0" w:color="auto"/>
        <w:left w:val="none" w:sz="0" w:space="0" w:color="auto"/>
        <w:bottom w:val="none" w:sz="0" w:space="0" w:color="auto"/>
        <w:right w:val="none" w:sz="0" w:space="0" w:color="auto"/>
      </w:divBdr>
    </w:div>
    <w:div w:id="187907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2b9fdd-f140-49f0-9ff8-b837d4eba5d3" xsi:nil="true"/>
    <lcf76f155ced4ddcb4097134ff3c332f xmlns="7ff3d9f6-52cc-4da5-9bdf-97b2cc1853c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File_x0020_Description xmlns="7ff3d9f6-52cc-4da5-9bdf-97b2cc1853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79A9787AE6F749BECDE4B1CB66F487" ma:contentTypeVersion="18" ma:contentTypeDescription="Create a new document." ma:contentTypeScope="" ma:versionID="131aec02d4df866cee5d4ff77ef601fc">
  <xsd:schema xmlns:xsd="http://www.w3.org/2001/XMLSchema" xmlns:xs="http://www.w3.org/2001/XMLSchema" xmlns:p="http://schemas.microsoft.com/office/2006/metadata/properties" xmlns:ns1="http://schemas.microsoft.com/sharepoint/v3" xmlns:ns2="7ff3d9f6-52cc-4da5-9bdf-97b2cc1853cd" xmlns:ns3="712b9fdd-f140-49f0-9ff8-b837d4eba5d3" targetNamespace="http://schemas.microsoft.com/office/2006/metadata/properties" ma:root="true" ma:fieldsID="2f787a7616d78ba8f30207960ecf18ad" ns1:_="" ns2:_="" ns3:_="">
    <xsd:import namespace="http://schemas.microsoft.com/sharepoint/v3"/>
    <xsd:import namespace="7ff3d9f6-52cc-4da5-9bdf-97b2cc1853cd"/>
    <xsd:import namespace="712b9fdd-f140-49f0-9ff8-b837d4eba5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File_x0020_Descrip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3d9f6-52cc-4da5-9bdf-97b2cc185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12d6f55-07f9-4665-ad25-941cd020e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File_x0020_Description" ma:index="19" nillable="true" ma:displayName="File Description" ma:internalName="File_x0020_Description">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b9fdd-f140-49f0-9ff8-b837d4eba5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78b5162-dd88-47dc-bbad-ad2cff05d8be}" ma:internalName="TaxCatchAll" ma:showField="CatchAllData" ma:web="712b9fdd-f140-49f0-9ff8-b837d4eba5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A28A2-25D2-415E-9599-907B3FA4D994}">
  <ds:schemaRefs>
    <ds:schemaRef ds:uri="http://schemas.microsoft.com/sharepoint/v3/contenttype/forms"/>
  </ds:schemaRefs>
</ds:datastoreItem>
</file>

<file path=customXml/itemProps2.xml><?xml version="1.0" encoding="utf-8"?>
<ds:datastoreItem xmlns:ds="http://schemas.openxmlformats.org/officeDocument/2006/customXml" ds:itemID="{20718101-5695-4998-8815-E955341346B1}">
  <ds:schemaRefs>
    <ds:schemaRef ds:uri="http://schemas.microsoft.com/office/2006/metadata/properties"/>
    <ds:schemaRef ds:uri="http://schemas.microsoft.com/office/infopath/2007/PartnerControls"/>
    <ds:schemaRef ds:uri="712b9fdd-f140-49f0-9ff8-b837d4eba5d3"/>
    <ds:schemaRef ds:uri="7ff3d9f6-52cc-4da5-9bdf-97b2cc1853cd"/>
    <ds:schemaRef ds:uri="http://schemas.microsoft.com/sharepoint/v3"/>
  </ds:schemaRefs>
</ds:datastoreItem>
</file>

<file path=customXml/itemProps3.xml><?xml version="1.0" encoding="utf-8"?>
<ds:datastoreItem xmlns:ds="http://schemas.openxmlformats.org/officeDocument/2006/customXml" ds:itemID="{0ADCA87E-7FD3-46BA-8AB5-777CDE1DE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f3d9f6-52cc-4da5-9bdf-97b2cc1853cd"/>
    <ds:schemaRef ds:uri="712b9fdd-f140-49f0-9ff8-b837d4eba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77D490-12D7-2149-A292-BA44FE1D6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Pages>
  <Words>1798</Words>
  <Characters>10255</Characters>
  <Application>Microsoft Office Word</Application>
  <DocSecurity>0</DocSecurity>
  <Lines>85</Lines>
  <Paragraphs>24</Paragraphs>
  <ScaleCrop>false</ScaleCrop>
  <Manager/>
  <Company/>
  <LinksUpToDate>false</LinksUpToDate>
  <CharactersWithSpaces>12029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Nguyen</dc:creator>
  <cp:keywords/>
  <dc:description/>
  <cp:lastModifiedBy>Andy Stamp</cp:lastModifiedBy>
  <cp:revision>41</cp:revision>
  <dcterms:created xsi:type="dcterms:W3CDTF">2025-01-08T18:40:00Z</dcterms:created>
  <dcterms:modified xsi:type="dcterms:W3CDTF">2025-01-10T21:25:00Z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0x0101003379A9787AE6F749BECDE4B1CB66F487</vt:lpwstr>
  </property>
  <property fmtid="{D5CDD505-2E9C-101B-9397-08002B2CF9AE}" pid="3" name="MediaServiceImageTags">
    <vt:lpwstr/>
  </property>
</Properties>
</file>