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979" w:rsidRDefault="00D90979" w:rsidP="00D90979">
      <w:pPr>
        <w:pStyle w:val="NormalWeb"/>
        <w:ind w:left="-1440"/>
        <w:jc w:val="center"/>
        <w:rPr>
          <w:color w:val="000000"/>
        </w:rPr>
      </w:pPr>
      <w:r>
        <w:rPr>
          <w:rStyle w:val="Strong"/>
          <w:color w:val="FFFFFF"/>
          <w:sz w:val="36"/>
          <w:szCs w:val="36"/>
        </w:rPr>
        <w:t>Medicare</w:t>
      </w:r>
      <w:r w:rsidRPr="0076038D">
        <w:rPr>
          <w:smallCaps/>
          <w:noProof/>
          <w:sz w:val="16"/>
          <w:szCs w:val="16"/>
          <w:lang w:eastAsia="en-US"/>
        </w:rPr>
        <w:drawing>
          <wp:inline distT="0" distB="0" distL="0" distR="0" wp14:anchorId="1256DCE7" wp14:editId="29654BDB">
            <wp:extent cx="2668270" cy="819510"/>
            <wp:effectExtent l="0" t="0" r="0" b="0"/>
            <wp:docPr id="3" name="Picture 3" descr="CMSlogrebrnd2col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MSlogrebrnd2coltagline"/>
                    <pic:cNvPicPr>
                      <a:picLocks noChangeAspect="1" noChangeArrowheads="1"/>
                    </pic:cNvPicPr>
                  </pic:nvPicPr>
                  <pic:blipFill>
                    <a:blip r:embed="rId6" cstate="print"/>
                    <a:srcRect/>
                    <a:stretch>
                      <a:fillRect/>
                    </a:stretch>
                  </pic:blipFill>
                  <pic:spPr bwMode="auto">
                    <a:xfrm>
                      <a:off x="0" y="0"/>
                      <a:ext cx="2686840" cy="825214"/>
                    </a:xfrm>
                    <a:prstGeom prst="rect">
                      <a:avLst/>
                    </a:prstGeom>
                    <a:noFill/>
                    <a:ln w="9525">
                      <a:noFill/>
                      <a:miter lim="800000"/>
                      <a:headEnd/>
                      <a:tailEnd/>
                    </a:ln>
                  </pic:spPr>
                </pic:pic>
              </a:graphicData>
            </a:graphic>
          </wp:inline>
        </w:drawing>
      </w:r>
    </w:p>
    <w:p w:rsidR="00D90979" w:rsidRPr="00086AEC" w:rsidRDefault="00D90979" w:rsidP="00D90979">
      <w:pPr>
        <w:jc w:val="center"/>
        <w:rPr>
          <w:rFonts w:asciiTheme="minorHAnsi" w:hAnsiTheme="minorHAnsi" w:cstheme="minorHAnsi"/>
          <w:b/>
          <w:bCs/>
        </w:rPr>
      </w:pPr>
      <w:r w:rsidRPr="00086AEC">
        <w:rPr>
          <w:rFonts w:asciiTheme="minorHAnsi" w:hAnsiTheme="minorHAnsi" w:cstheme="minorHAnsi"/>
          <w:b/>
          <w:bCs/>
        </w:rPr>
        <w:t>National Medicare Education Program (NMEP)</w:t>
      </w:r>
      <w:r>
        <w:rPr>
          <w:rFonts w:asciiTheme="minorHAnsi" w:hAnsiTheme="minorHAnsi" w:cstheme="minorHAnsi"/>
          <w:b/>
          <w:bCs/>
        </w:rPr>
        <w:t xml:space="preserve"> </w:t>
      </w:r>
      <w:r w:rsidRPr="00086AEC">
        <w:rPr>
          <w:rFonts w:asciiTheme="minorHAnsi" w:hAnsiTheme="minorHAnsi" w:cstheme="minorHAnsi"/>
          <w:b/>
          <w:bCs/>
        </w:rPr>
        <w:t>Webinar</w:t>
      </w:r>
    </w:p>
    <w:p w:rsidR="00D90979" w:rsidRDefault="00D90979" w:rsidP="00D90979">
      <w:pPr>
        <w:jc w:val="center"/>
        <w:rPr>
          <w:rFonts w:asciiTheme="minorHAnsi" w:hAnsiTheme="minorHAnsi" w:cstheme="minorHAnsi"/>
          <w:b/>
          <w:bCs/>
        </w:rPr>
      </w:pPr>
      <w:r>
        <w:rPr>
          <w:rFonts w:asciiTheme="minorHAnsi" w:hAnsiTheme="minorHAnsi" w:cstheme="minorHAnsi"/>
          <w:b/>
          <w:bCs/>
        </w:rPr>
        <w:t>Wednesday</w:t>
      </w:r>
      <w:r w:rsidRPr="00086AEC">
        <w:rPr>
          <w:rFonts w:asciiTheme="minorHAnsi" w:hAnsiTheme="minorHAnsi" w:cstheme="minorHAnsi"/>
          <w:b/>
          <w:bCs/>
        </w:rPr>
        <w:t>,</w:t>
      </w:r>
      <w:r w:rsidR="00A0103F">
        <w:rPr>
          <w:rFonts w:asciiTheme="minorHAnsi" w:hAnsiTheme="minorHAnsi" w:cstheme="minorHAnsi"/>
          <w:b/>
          <w:bCs/>
        </w:rPr>
        <w:t xml:space="preserve"> June 28</w:t>
      </w:r>
      <w:r w:rsidRPr="00086AEC">
        <w:rPr>
          <w:rFonts w:asciiTheme="minorHAnsi" w:hAnsiTheme="minorHAnsi" w:cstheme="minorHAnsi"/>
          <w:b/>
          <w:bCs/>
        </w:rPr>
        <w:t>, 201</w:t>
      </w:r>
      <w:r>
        <w:rPr>
          <w:rFonts w:asciiTheme="minorHAnsi" w:hAnsiTheme="minorHAnsi" w:cstheme="minorHAnsi"/>
          <w:b/>
          <w:bCs/>
        </w:rPr>
        <w:t>7</w:t>
      </w:r>
    </w:p>
    <w:p w:rsidR="00D90979" w:rsidRDefault="00D90979" w:rsidP="00D90979">
      <w:pPr>
        <w:jc w:val="center"/>
        <w:rPr>
          <w:rFonts w:asciiTheme="minorHAnsi" w:hAnsiTheme="minorHAnsi" w:cstheme="minorHAnsi"/>
          <w:b/>
          <w:bCs/>
        </w:rPr>
      </w:pPr>
      <w:r w:rsidRPr="00086AEC">
        <w:rPr>
          <w:rFonts w:asciiTheme="minorHAnsi" w:hAnsiTheme="minorHAnsi" w:cstheme="minorHAnsi"/>
          <w:b/>
          <w:bCs/>
        </w:rPr>
        <w:t xml:space="preserve"> </w:t>
      </w:r>
      <w:r w:rsidR="00A0103F">
        <w:rPr>
          <w:rFonts w:asciiTheme="minorHAnsi" w:hAnsiTheme="minorHAnsi" w:cstheme="minorHAnsi"/>
          <w:b/>
          <w:bCs/>
        </w:rPr>
        <w:t>2</w:t>
      </w:r>
      <w:r w:rsidRPr="00086AEC">
        <w:rPr>
          <w:rFonts w:asciiTheme="minorHAnsi" w:hAnsiTheme="minorHAnsi" w:cstheme="minorHAnsi"/>
          <w:b/>
          <w:bCs/>
        </w:rPr>
        <w:t xml:space="preserve">:00 p.m. to </w:t>
      </w:r>
      <w:r w:rsidR="00A0103F">
        <w:rPr>
          <w:rFonts w:asciiTheme="minorHAnsi" w:hAnsiTheme="minorHAnsi" w:cstheme="minorHAnsi"/>
          <w:b/>
          <w:bCs/>
        </w:rPr>
        <w:t>3</w:t>
      </w:r>
      <w:r>
        <w:rPr>
          <w:rFonts w:asciiTheme="minorHAnsi" w:hAnsiTheme="minorHAnsi" w:cstheme="minorHAnsi"/>
          <w:b/>
          <w:bCs/>
        </w:rPr>
        <w:t>:</w:t>
      </w:r>
      <w:r>
        <w:rPr>
          <w:rFonts w:asciiTheme="minorHAnsi" w:hAnsiTheme="minorHAnsi" w:cstheme="minorHAnsi" w:hint="eastAsia"/>
          <w:b/>
          <w:bCs/>
        </w:rPr>
        <w:t>3</w:t>
      </w:r>
      <w:r w:rsidRPr="00086AEC">
        <w:rPr>
          <w:rFonts w:asciiTheme="minorHAnsi" w:hAnsiTheme="minorHAnsi" w:cstheme="minorHAnsi"/>
          <w:b/>
          <w:bCs/>
        </w:rPr>
        <w:t>0 p.m. E</w:t>
      </w:r>
      <w:r>
        <w:rPr>
          <w:rFonts w:asciiTheme="minorHAnsi" w:hAnsiTheme="minorHAnsi" w:cstheme="minorHAnsi"/>
          <w:b/>
          <w:bCs/>
        </w:rPr>
        <w:t>S</w:t>
      </w:r>
      <w:r w:rsidRPr="00086AEC">
        <w:rPr>
          <w:rFonts w:asciiTheme="minorHAnsi" w:hAnsiTheme="minorHAnsi" w:cstheme="minorHAnsi"/>
          <w:b/>
          <w:bCs/>
        </w:rPr>
        <w:t>T</w:t>
      </w:r>
    </w:p>
    <w:p w:rsidR="00D90979" w:rsidRDefault="00D90979" w:rsidP="00D90979">
      <w:pPr>
        <w:jc w:val="center"/>
        <w:rPr>
          <w:rFonts w:asciiTheme="minorHAnsi" w:hAnsiTheme="minorHAnsi" w:cstheme="minorHAnsi"/>
          <w:b/>
          <w:bCs/>
        </w:rPr>
      </w:pPr>
    </w:p>
    <w:p w:rsidR="00D90979" w:rsidRDefault="00D90979" w:rsidP="00D90979">
      <w:pPr>
        <w:jc w:val="center"/>
        <w:rPr>
          <w:rFonts w:asciiTheme="minorHAnsi" w:hAnsiTheme="minorHAnsi" w:cstheme="minorHAnsi"/>
          <w:b/>
          <w:bCs/>
        </w:rPr>
      </w:pPr>
      <w:r w:rsidRPr="002318DB">
        <w:rPr>
          <w:rFonts w:asciiTheme="minorHAnsi" w:hAnsiTheme="minorHAnsi" w:cstheme="minorHAnsi"/>
          <w:b/>
          <w:bCs/>
        </w:rPr>
        <w:t xml:space="preserve">Participant Dial in Number: 1-800-837-1935, Conference ID: </w:t>
      </w:r>
      <w:r w:rsidR="00A0103F" w:rsidRPr="00A0103F">
        <w:rPr>
          <w:rStyle w:val="rednote1"/>
          <w:rFonts w:ascii="Calibri" w:hAnsi="Calibri" w:cs="Arial"/>
          <w:color w:val="auto"/>
          <w:sz w:val="24"/>
          <w:szCs w:val="37"/>
        </w:rPr>
        <w:t>22226483</w:t>
      </w:r>
    </w:p>
    <w:p w:rsidR="00D90979" w:rsidRPr="00106706" w:rsidRDefault="00D90979" w:rsidP="00D90979">
      <w:pPr>
        <w:jc w:val="center"/>
        <w:rPr>
          <w:rFonts w:asciiTheme="minorHAnsi" w:hAnsiTheme="minorHAnsi" w:cstheme="minorHAnsi"/>
          <w:b/>
          <w:bCs/>
        </w:rPr>
      </w:pPr>
      <w:r w:rsidRPr="00106706">
        <w:rPr>
          <w:rFonts w:asciiTheme="minorHAnsi" w:hAnsiTheme="minorHAnsi"/>
          <w:b/>
          <w:bCs/>
        </w:rPr>
        <w:t xml:space="preserve">Webinar Link: </w:t>
      </w:r>
      <w:hyperlink r:id="rId7" w:history="1">
        <w:r w:rsidR="00A0103F" w:rsidRPr="00A0103F">
          <w:rPr>
            <w:rStyle w:val="Hyperlink"/>
            <w:rFonts w:asciiTheme="minorHAnsi" w:hAnsiTheme="minorHAnsi"/>
            <w:b/>
            <w:bCs/>
            <w:szCs w:val="36"/>
          </w:rPr>
          <w:t>https://webinar.cms.hhs.gov/nmep06282017</w:t>
        </w:r>
      </w:hyperlink>
    </w:p>
    <w:p w:rsidR="00D90979" w:rsidRPr="002318DB" w:rsidRDefault="00D90979" w:rsidP="00D90979">
      <w:pPr>
        <w:jc w:val="center"/>
        <w:rPr>
          <w:rFonts w:asciiTheme="minorHAnsi" w:hAnsiTheme="minorHAnsi" w:cstheme="minorHAnsi"/>
          <w:b/>
          <w:bCs/>
        </w:rPr>
      </w:pPr>
      <w:r w:rsidRPr="002318DB">
        <w:rPr>
          <w:rFonts w:asciiTheme="minorHAnsi" w:hAnsiTheme="minorHAnsi" w:cs="Calibri,Bold"/>
          <w:b/>
          <w:bCs/>
          <w:color w:val="FF0000"/>
        </w:rPr>
        <w:t xml:space="preserve">Please join the Audio </w:t>
      </w:r>
      <w:r>
        <w:rPr>
          <w:rFonts w:asciiTheme="minorHAnsi" w:hAnsiTheme="minorHAnsi" w:cs="Calibri,Bold"/>
          <w:b/>
          <w:bCs/>
          <w:color w:val="FF0000"/>
        </w:rPr>
        <w:t xml:space="preserve">and Webinar </w:t>
      </w:r>
      <w:r w:rsidRPr="002318DB">
        <w:rPr>
          <w:rFonts w:asciiTheme="minorHAnsi" w:hAnsiTheme="minorHAnsi" w:cs="Calibri,Bold"/>
          <w:b/>
          <w:bCs/>
          <w:color w:val="FF0000"/>
        </w:rPr>
        <w:t>Call</w:t>
      </w:r>
    </w:p>
    <w:p w:rsidR="00D90979" w:rsidRPr="002318DB" w:rsidRDefault="00D90979" w:rsidP="00D90979">
      <w:pPr>
        <w:jc w:val="center"/>
        <w:rPr>
          <w:rFonts w:asciiTheme="minorHAnsi" w:hAnsiTheme="minorHAnsi" w:cstheme="minorHAnsi"/>
          <w:b/>
          <w:bCs/>
          <w:color w:val="44546A" w:themeColor="text2"/>
          <w:szCs w:val="28"/>
        </w:rPr>
      </w:pPr>
    </w:p>
    <w:p w:rsidR="00D90979" w:rsidRPr="00353744" w:rsidRDefault="00D90979" w:rsidP="00D90979">
      <w:pPr>
        <w:tabs>
          <w:tab w:val="left" w:pos="1440"/>
        </w:tabs>
        <w:rPr>
          <w:rFonts w:asciiTheme="minorHAnsi" w:hAnsiTheme="minorHAnsi" w:cstheme="minorHAnsi"/>
          <w:b/>
          <w:bCs/>
          <w:color w:val="3914C2"/>
          <w:sz w:val="22"/>
          <w:szCs w:val="22"/>
        </w:rPr>
      </w:pPr>
      <w:r w:rsidRPr="00353744">
        <w:rPr>
          <w:rFonts w:asciiTheme="minorHAnsi" w:hAnsiTheme="minorHAnsi" w:cstheme="minorHAnsi" w:hint="eastAsia"/>
          <w:b/>
          <w:bCs/>
          <w:color w:val="3914C2"/>
          <w:sz w:val="22"/>
          <w:szCs w:val="22"/>
        </w:rPr>
        <w:t xml:space="preserve">Welcome </w:t>
      </w:r>
      <w:r w:rsidRPr="00353744">
        <w:rPr>
          <w:rFonts w:asciiTheme="minorHAnsi" w:hAnsiTheme="minorHAnsi" w:cstheme="minorHAnsi"/>
          <w:b/>
          <w:bCs/>
          <w:color w:val="3914C2"/>
          <w:sz w:val="22"/>
          <w:szCs w:val="22"/>
        </w:rPr>
        <w:t xml:space="preserve">and </w:t>
      </w:r>
      <w:r w:rsidRPr="00353744">
        <w:rPr>
          <w:rFonts w:asciiTheme="minorHAnsi" w:hAnsiTheme="minorHAnsi" w:cstheme="minorHAnsi" w:hint="eastAsia"/>
          <w:b/>
          <w:bCs/>
          <w:color w:val="3914C2"/>
          <w:sz w:val="22"/>
          <w:szCs w:val="22"/>
        </w:rPr>
        <w:t>Opening Remarks</w:t>
      </w:r>
    </w:p>
    <w:p w:rsidR="00D90979" w:rsidRDefault="00D90979" w:rsidP="00D90979">
      <w:pPr>
        <w:ind w:firstLine="360"/>
        <w:rPr>
          <w:rFonts w:asciiTheme="minorHAnsi" w:hAnsiTheme="minorHAnsi" w:cstheme="minorHAnsi"/>
          <w:b/>
          <w:bCs/>
          <w:i/>
          <w:sz w:val="22"/>
          <w:szCs w:val="22"/>
        </w:rPr>
      </w:pPr>
    </w:p>
    <w:p w:rsidR="00D90979" w:rsidRPr="00086AEC" w:rsidRDefault="006277F1" w:rsidP="004E02D2">
      <w:pPr>
        <w:rPr>
          <w:rFonts w:asciiTheme="minorHAnsi" w:hAnsiTheme="minorHAnsi" w:cstheme="minorHAnsi"/>
          <w:bCs/>
          <w:i/>
          <w:sz w:val="22"/>
          <w:szCs w:val="22"/>
        </w:rPr>
      </w:pPr>
      <w:r>
        <w:rPr>
          <w:rFonts w:asciiTheme="minorHAnsi" w:hAnsiTheme="minorHAnsi" w:cstheme="minorHAnsi"/>
          <w:b/>
          <w:bCs/>
          <w:i/>
          <w:sz w:val="22"/>
          <w:szCs w:val="22"/>
        </w:rPr>
        <w:t>Lynne Johnson</w:t>
      </w:r>
      <w:r w:rsidR="00D90979" w:rsidRPr="00086AEC">
        <w:rPr>
          <w:rFonts w:asciiTheme="minorHAnsi" w:hAnsiTheme="minorHAnsi" w:cstheme="minorHAnsi" w:hint="eastAsia"/>
          <w:bCs/>
          <w:i/>
          <w:sz w:val="22"/>
          <w:szCs w:val="22"/>
        </w:rPr>
        <w:t>,</w:t>
      </w:r>
      <w:r w:rsidR="00D90979" w:rsidRPr="006277F1">
        <w:rPr>
          <w:rFonts w:asciiTheme="minorHAnsi" w:hAnsiTheme="minorHAnsi"/>
          <w:i/>
          <w:sz w:val="22"/>
          <w:szCs w:val="22"/>
        </w:rPr>
        <w:t xml:space="preserve"> </w:t>
      </w:r>
      <w:r w:rsidRPr="006277F1">
        <w:rPr>
          <w:rFonts w:asciiTheme="minorHAnsi" w:hAnsiTheme="minorHAnsi"/>
          <w:i/>
          <w:sz w:val="22"/>
          <w:szCs w:val="22"/>
        </w:rPr>
        <w:t>Deputy</w:t>
      </w:r>
      <w:r>
        <w:rPr>
          <w:i/>
          <w:sz w:val="22"/>
          <w:szCs w:val="22"/>
        </w:rPr>
        <w:t xml:space="preserve"> </w:t>
      </w:r>
      <w:r w:rsidR="00D90979" w:rsidRPr="00086AEC">
        <w:rPr>
          <w:rFonts w:asciiTheme="minorHAnsi" w:hAnsiTheme="minorHAnsi" w:cstheme="minorHAnsi"/>
          <w:bCs/>
          <w:i/>
          <w:sz w:val="22"/>
          <w:szCs w:val="22"/>
        </w:rPr>
        <w:t>Director, Partner Relations Group, Office of Communications</w:t>
      </w:r>
      <w:r w:rsidR="00D90979">
        <w:rPr>
          <w:rFonts w:asciiTheme="minorHAnsi" w:hAnsiTheme="minorHAnsi" w:cstheme="minorHAnsi"/>
          <w:bCs/>
          <w:i/>
          <w:sz w:val="22"/>
          <w:szCs w:val="22"/>
        </w:rPr>
        <w:t>, CMS</w:t>
      </w:r>
    </w:p>
    <w:p w:rsidR="00D90979" w:rsidRPr="002318DB" w:rsidRDefault="00D90979" w:rsidP="00D90979">
      <w:pPr>
        <w:pStyle w:val="ListParagraph"/>
        <w:tabs>
          <w:tab w:val="left" w:pos="2820"/>
          <w:tab w:val="left" w:pos="3240"/>
          <w:tab w:val="left" w:pos="6840"/>
        </w:tabs>
        <w:ind w:left="0"/>
        <w:rPr>
          <w:rFonts w:asciiTheme="minorHAnsi" w:eastAsia="Malgun Gothic" w:hAnsiTheme="minorHAnsi"/>
          <w:b/>
          <w:bCs/>
          <w:color w:val="44546A" w:themeColor="text2"/>
          <w:sz w:val="20"/>
          <w:szCs w:val="22"/>
        </w:rPr>
      </w:pPr>
    </w:p>
    <w:p w:rsidR="00D90979" w:rsidRPr="00353744" w:rsidRDefault="00A0103F" w:rsidP="00D90979">
      <w:pPr>
        <w:rPr>
          <w:rFonts w:asciiTheme="minorHAnsi" w:hAnsiTheme="minorHAnsi"/>
          <w:b/>
          <w:bCs/>
          <w:color w:val="3914C2"/>
          <w:sz w:val="22"/>
        </w:rPr>
      </w:pPr>
      <w:r>
        <w:rPr>
          <w:rFonts w:asciiTheme="minorHAnsi" w:hAnsiTheme="minorHAnsi"/>
          <w:b/>
          <w:bCs/>
          <w:color w:val="3914C2"/>
          <w:sz w:val="22"/>
        </w:rPr>
        <w:t xml:space="preserve">Million Hearts Initiative </w:t>
      </w:r>
    </w:p>
    <w:p w:rsidR="004E02D2" w:rsidRDefault="004E02D2" w:rsidP="004E02D2">
      <w:pPr>
        <w:tabs>
          <w:tab w:val="left" w:pos="360"/>
          <w:tab w:val="left" w:pos="2820"/>
          <w:tab w:val="left" w:pos="3240"/>
          <w:tab w:val="left" w:pos="6840"/>
        </w:tabs>
        <w:rPr>
          <w:rFonts w:asciiTheme="minorHAnsi" w:eastAsia="Malgun Gothic" w:hAnsiTheme="minorHAnsi"/>
          <w:b/>
          <w:bCs/>
          <w:color w:val="000099"/>
          <w:sz w:val="22"/>
          <w:szCs w:val="22"/>
        </w:rPr>
      </w:pPr>
    </w:p>
    <w:p w:rsidR="00D90979" w:rsidRPr="00A0103F" w:rsidRDefault="00A0103F" w:rsidP="004E02D2">
      <w:pPr>
        <w:tabs>
          <w:tab w:val="left" w:pos="360"/>
          <w:tab w:val="left" w:pos="2820"/>
          <w:tab w:val="left" w:pos="3240"/>
          <w:tab w:val="left" w:pos="6840"/>
        </w:tabs>
        <w:rPr>
          <w:rFonts w:asciiTheme="minorHAnsi" w:eastAsia="Malgun Gothic" w:hAnsiTheme="minorHAnsi"/>
          <w:i/>
          <w:sz w:val="22"/>
          <w:szCs w:val="22"/>
        </w:rPr>
      </w:pPr>
      <w:r w:rsidRPr="00A0103F">
        <w:rPr>
          <w:rFonts w:asciiTheme="minorHAnsi" w:eastAsia="Malgun Gothic" w:hAnsiTheme="minorHAnsi"/>
          <w:b/>
          <w:bCs/>
          <w:i/>
          <w:sz w:val="22"/>
          <w:szCs w:val="22"/>
        </w:rPr>
        <w:t>Janet Wright</w:t>
      </w:r>
      <w:r w:rsidR="00D90979" w:rsidRPr="00A0103F">
        <w:rPr>
          <w:rFonts w:asciiTheme="minorHAnsi" w:eastAsia="Malgun Gothic" w:hAnsiTheme="minorHAnsi"/>
          <w:b/>
          <w:bCs/>
          <w:i/>
          <w:sz w:val="22"/>
          <w:szCs w:val="22"/>
        </w:rPr>
        <w:t xml:space="preserve">, </w:t>
      </w:r>
      <w:r w:rsidRPr="00A0103F">
        <w:rPr>
          <w:rFonts w:asciiTheme="minorHAnsi" w:hAnsiTheme="minorHAnsi"/>
          <w:i/>
          <w:iCs/>
          <w:sz w:val="22"/>
          <w:szCs w:val="22"/>
        </w:rPr>
        <w:t xml:space="preserve">MD FACC, </w:t>
      </w:r>
      <w:r w:rsidRPr="00A0103F">
        <w:rPr>
          <w:rFonts w:asciiTheme="minorHAnsi" w:hAnsiTheme="minorHAnsi"/>
          <w:i/>
          <w:sz w:val="22"/>
          <w:szCs w:val="22"/>
        </w:rPr>
        <w:t>Executive Director of Million Hearts</w:t>
      </w:r>
      <w:r w:rsidR="00D90979" w:rsidRPr="00A0103F">
        <w:rPr>
          <w:rFonts w:asciiTheme="minorHAnsi" w:hAnsiTheme="minorHAnsi"/>
          <w:i/>
          <w:sz w:val="22"/>
          <w:szCs w:val="22"/>
        </w:rPr>
        <w:t>  </w:t>
      </w:r>
    </w:p>
    <w:p w:rsidR="00D90979" w:rsidRDefault="00D90979" w:rsidP="00D90979">
      <w:pPr>
        <w:pStyle w:val="ListParagraph"/>
        <w:tabs>
          <w:tab w:val="left" w:pos="360"/>
          <w:tab w:val="left" w:pos="2820"/>
          <w:tab w:val="left" w:pos="3240"/>
          <w:tab w:val="left" w:pos="6840"/>
        </w:tabs>
        <w:ind w:left="0"/>
        <w:rPr>
          <w:rFonts w:asciiTheme="minorHAnsi" w:eastAsia="Malgun Gothic" w:hAnsiTheme="minorHAnsi"/>
          <w:b/>
          <w:bCs/>
          <w:color w:val="000099"/>
          <w:sz w:val="22"/>
          <w:szCs w:val="22"/>
        </w:rPr>
      </w:pPr>
    </w:p>
    <w:p w:rsidR="0079304C" w:rsidRPr="0079304C" w:rsidRDefault="0079304C" w:rsidP="0079304C">
      <w:pPr>
        <w:rPr>
          <w:rFonts w:asciiTheme="minorHAnsi" w:eastAsiaTheme="minorHAnsi" w:hAnsiTheme="minorHAnsi"/>
          <w:iCs/>
          <w:sz w:val="22"/>
          <w:lang w:eastAsia="en-US"/>
        </w:rPr>
      </w:pPr>
      <w:r w:rsidRPr="0079304C">
        <w:rPr>
          <w:rFonts w:asciiTheme="minorHAnsi" w:hAnsiTheme="minorHAnsi"/>
          <w:iCs/>
          <w:sz w:val="22"/>
        </w:rPr>
        <w:t>Million Hearts® 2022 is a national initiative co-led by the Centers for Disease Control and Prevention and the Centers for Medicare &amp; Medicaid Services to prevent 1 million heart attacks and strokes in 5 years. The initiative focuses partner actions on a small set of priorities selected for their impact on heart disease, stroke, and related conditions.</w:t>
      </w:r>
    </w:p>
    <w:p w:rsidR="00082A09" w:rsidRDefault="00082A09" w:rsidP="00D90979">
      <w:pPr>
        <w:pStyle w:val="ListParagraph"/>
        <w:tabs>
          <w:tab w:val="left" w:pos="360"/>
          <w:tab w:val="left" w:pos="2820"/>
          <w:tab w:val="left" w:pos="3240"/>
          <w:tab w:val="left" w:pos="6840"/>
        </w:tabs>
        <w:ind w:left="0"/>
        <w:rPr>
          <w:rFonts w:asciiTheme="minorHAnsi" w:eastAsia="Malgun Gothic" w:hAnsiTheme="minorHAnsi"/>
          <w:b/>
          <w:bCs/>
          <w:color w:val="000099"/>
          <w:sz w:val="22"/>
          <w:szCs w:val="22"/>
        </w:rPr>
      </w:pPr>
    </w:p>
    <w:p w:rsidR="00D90979" w:rsidRPr="005F55B6" w:rsidRDefault="00082A09" w:rsidP="00D90979">
      <w:pPr>
        <w:tabs>
          <w:tab w:val="left" w:pos="2820"/>
          <w:tab w:val="left" w:pos="3240"/>
          <w:tab w:val="left" w:pos="6840"/>
        </w:tabs>
        <w:rPr>
          <w:rFonts w:asciiTheme="minorHAnsi" w:eastAsia="Malgun Gothic" w:hAnsiTheme="minorHAnsi"/>
          <w:b/>
          <w:bCs/>
          <w:color w:val="44546A" w:themeColor="text2"/>
          <w:sz w:val="22"/>
          <w:szCs w:val="22"/>
        </w:rPr>
      </w:pPr>
      <w:r>
        <w:rPr>
          <w:rFonts w:asciiTheme="minorHAnsi" w:eastAsia="Malgun Gothic" w:hAnsiTheme="minorHAnsi"/>
          <w:b/>
          <w:bCs/>
          <w:color w:val="3914C2"/>
          <w:sz w:val="22"/>
          <w:szCs w:val="22"/>
        </w:rPr>
        <w:t>Coverage to Care</w:t>
      </w:r>
    </w:p>
    <w:p w:rsidR="00D90979" w:rsidRDefault="00D90979" w:rsidP="00D90979">
      <w:pPr>
        <w:tabs>
          <w:tab w:val="left" w:pos="360"/>
        </w:tabs>
        <w:rPr>
          <w:rFonts w:asciiTheme="minorHAnsi" w:eastAsia="Malgun Gothic" w:hAnsiTheme="minorHAnsi"/>
          <w:b/>
          <w:bCs/>
          <w:i/>
          <w:sz w:val="22"/>
          <w:szCs w:val="22"/>
        </w:rPr>
      </w:pPr>
    </w:p>
    <w:p w:rsidR="000A3DF9" w:rsidRPr="000A3DF9" w:rsidRDefault="00082A09" w:rsidP="000A3DF9">
      <w:pPr>
        <w:rPr>
          <w:rFonts w:asciiTheme="minorHAnsi" w:eastAsiaTheme="minorHAnsi" w:hAnsiTheme="minorHAnsi"/>
          <w:i/>
          <w:sz w:val="22"/>
          <w:szCs w:val="20"/>
          <w:lang w:eastAsia="en-US"/>
        </w:rPr>
      </w:pPr>
      <w:r>
        <w:rPr>
          <w:rFonts w:asciiTheme="minorHAnsi" w:eastAsia="Malgun Gothic" w:hAnsiTheme="minorHAnsi"/>
          <w:b/>
          <w:bCs/>
          <w:i/>
          <w:sz w:val="22"/>
          <w:szCs w:val="22"/>
        </w:rPr>
        <w:t>Cara James,</w:t>
      </w:r>
      <w:r w:rsidR="00D90979" w:rsidRPr="005F55B6">
        <w:rPr>
          <w:rFonts w:asciiTheme="minorHAnsi" w:eastAsia="Malgun Gothic" w:hAnsiTheme="minorHAnsi"/>
          <w:b/>
          <w:bCs/>
          <w:i/>
          <w:sz w:val="22"/>
          <w:szCs w:val="22"/>
        </w:rPr>
        <w:t xml:space="preserve"> </w:t>
      </w:r>
      <w:r w:rsidR="000A3DF9" w:rsidRPr="000A3DF9">
        <w:rPr>
          <w:rFonts w:asciiTheme="minorHAnsi" w:hAnsiTheme="minorHAnsi"/>
          <w:i/>
          <w:sz w:val="22"/>
          <w:szCs w:val="20"/>
        </w:rPr>
        <w:t>Director</w:t>
      </w:r>
      <w:r w:rsidR="000A3DF9" w:rsidRPr="000A3DF9">
        <w:rPr>
          <w:rFonts w:asciiTheme="minorHAnsi" w:eastAsiaTheme="minorHAnsi" w:hAnsiTheme="minorHAnsi"/>
          <w:i/>
          <w:sz w:val="22"/>
          <w:szCs w:val="20"/>
          <w:lang w:eastAsia="en-US"/>
        </w:rPr>
        <w:t xml:space="preserve">, </w:t>
      </w:r>
      <w:r w:rsidR="000A3DF9" w:rsidRPr="000A3DF9">
        <w:rPr>
          <w:rFonts w:asciiTheme="minorHAnsi" w:hAnsiTheme="minorHAnsi"/>
          <w:i/>
          <w:sz w:val="22"/>
          <w:szCs w:val="20"/>
        </w:rPr>
        <w:t>Office of Minority Health, CMS</w:t>
      </w:r>
    </w:p>
    <w:p w:rsidR="00D90979" w:rsidRDefault="00D90979" w:rsidP="00D90979">
      <w:pPr>
        <w:tabs>
          <w:tab w:val="left" w:pos="360"/>
        </w:tabs>
        <w:rPr>
          <w:rFonts w:asciiTheme="minorHAnsi" w:eastAsia="Malgun Gothic" w:hAnsiTheme="minorHAnsi"/>
          <w:bCs/>
          <w:i/>
          <w:sz w:val="22"/>
          <w:szCs w:val="22"/>
        </w:rPr>
      </w:pPr>
    </w:p>
    <w:p w:rsidR="00F20F31" w:rsidRPr="00F20F31" w:rsidRDefault="00F20F31" w:rsidP="00F20F31">
      <w:pPr>
        <w:rPr>
          <w:rFonts w:asciiTheme="minorHAnsi" w:hAnsiTheme="minorHAnsi" w:cs="Arial"/>
          <w:sz w:val="22"/>
          <w:szCs w:val="26"/>
        </w:rPr>
      </w:pPr>
      <w:r>
        <w:rPr>
          <w:rFonts w:asciiTheme="minorHAnsi" w:eastAsia="Malgun Gothic" w:hAnsiTheme="minorHAnsi"/>
          <w:b/>
          <w:bCs/>
          <w:color w:val="44546A" w:themeColor="text2"/>
          <w:sz w:val="22"/>
          <w:szCs w:val="22"/>
        </w:rPr>
        <w:t xml:space="preserve"> </w:t>
      </w:r>
      <w:r w:rsidRPr="00F20F31">
        <w:rPr>
          <w:rFonts w:asciiTheme="minorHAnsi" w:hAnsiTheme="minorHAnsi" w:cs="Arial"/>
          <w:sz w:val="22"/>
          <w:szCs w:val="26"/>
        </w:rPr>
        <w:t>Coverage to Care (C2C) is an initiative to help consumers understand health coverage and connect to primary care and preventive services. The presentation will provide an overview of C2C and the Roadmap to Better Care and a Healthier You, how to use C2C when working with Medicare beneficiaries.</w:t>
      </w:r>
    </w:p>
    <w:p w:rsidR="00D90979" w:rsidRDefault="00D90979" w:rsidP="00D90979">
      <w:pPr>
        <w:rPr>
          <w:rFonts w:asciiTheme="minorHAnsi" w:eastAsia="Malgun Gothic" w:hAnsiTheme="minorHAnsi"/>
          <w:b/>
          <w:bCs/>
          <w:color w:val="44546A" w:themeColor="text2"/>
          <w:sz w:val="22"/>
          <w:szCs w:val="22"/>
        </w:rPr>
      </w:pPr>
    </w:p>
    <w:p w:rsidR="00D90979" w:rsidRDefault="000A3DF9" w:rsidP="00D90979">
      <w:pPr>
        <w:tabs>
          <w:tab w:val="left" w:pos="360"/>
        </w:tabs>
        <w:rPr>
          <w:rFonts w:asciiTheme="minorHAnsi" w:hAnsiTheme="minorHAnsi"/>
          <w:b/>
          <w:color w:val="44546A" w:themeColor="text2"/>
          <w:sz w:val="22"/>
        </w:rPr>
      </w:pPr>
      <w:r>
        <w:rPr>
          <w:rFonts w:asciiTheme="minorHAnsi" w:hAnsiTheme="minorHAnsi"/>
          <w:b/>
          <w:color w:val="3914C2"/>
          <w:sz w:val="22"/>
        </w:rPr>
        <w:t>Medicare Shared Savings Program</w:t>
      </w:r>
    </w:p>
    <w:p w:rsidR="00D90979" w:rsidRPr="00B83465" w:rsidRDefault="00D90979" w:rsidP="00D90979">
      <w:pPr>
        <w:tabs>
          <w:tab w:val="left" w:pos="360"/>
        </w:tabs>
        <w:rPr>
          <w:rFonts w:asciiTheme="minorHAnsi" w:eastAsia="Malgun Gothic" w:hAnsiTheme="minorHAnsi"/>
          <w:b/>
          <w:bCs/>
          <w:i/>
          <w:color w:val="44546A" w:themeColor="text2"/>
          <w:sz w:val="20"/>
          <w:szCs w:val="22"/>
        </w:rPr>
      </w:pPr>
    </w:p>
    <w:p w:rsidR="00E6682E" w:rsidRPr="00E6682E" w:rsidRDefault="000A3DF9" w:rsidP="00E6682E">
      <w:pPr>
        <w:rPr>
          <w:rFonts w:eastAsiaTheme="minorHAnsi"/>
          <w:sz w:val="22"/>
          <w:szCs w:val="22"/>
          <w:lang w:eastAsia="en-US"/>
        </w:rPr>
      </w:pPr>
      <w:r>
        <w:rPr>
          <w:rFonts w:asciiTheme="minorHAnsi" w:eastAsia="Malgun Gothic" w:hAnsiTheme="minorHAnsi"/>
          <w:b/>
          <w:bCs/>
          <w:i/>
          <w:sz w:val="22"/>
          <w:szCs w:val="22"/>
        </w:rPr>
        <w:t>Terri Postma</w:t>
      </w:r>
      <w:r w:rsidR="00D90979">
        <w:rPr>
          <w:rFonts w:asciiTheme="minorHAnsi" w:eastAsia="Malgun Gothic" w:hAnsiTheme="minorHAnsi"/>
          <w:b/>
          <w:bCs/>
          <w:i/>
          <w:sz w:val="22"/>
          <w:szCs w:val="22"/>
        </w:rPr>
        <w:t xml:space="preserve">, </w:t>
      </w:r>
      <w:r w:rsidR="0085512B" w:rsidRPr="0085512B">
        <w:rPr>
          <w:rFonts w:asciiTheme="minorHAnsi" w:eastAsia="Malgun Gothic" w:hAnsiTheme="minorHAnsi"/>
          <w:bCs/>
          <w:i/>
          <w:sz w:val="22"/>
          <w:szCs w:val="22"/>
        </w:rPr>
        <w:t>Center for Medicare</w:t>
      </w:r>
      <w:r w:rsidR="00E6682E">
        <w:rPr>
          <w:rFonts w:asciiTheme="minorHAnsi" w:eastAsia="Malgun Gothic" w:hAnsiTheme="minorHAnsi"/>
          <w:bCs/>
          <w:i/>
          <w:sz w:val="22"/>
          <w:szCs w:val="22"/>
        </w:rPr>
        <w:t xml:space="preserve">, </w:t>
      </w:r>
      <w:r w:rsidR="00E6682E" w:rsidRPr="00E6682E">
        <w:rPr>
          <w:rFonts w:asciiTheme="minorHAnsi" w:hAnsiTheme="minorHAnsi"/>
          <w:i/>
          <w:sz w:val="22"/>
          <w:szCs w:val="22"/>
        </w:rPr>
        <w:t>MD, CHCQM</w:t>
      </w:r>
      <w:r w:rsidR="00E6682E" w:rsidRPr="00E6682E">
        <w:rPr>
          <w:rFonts w:asciiTheme="minorHAnsi" w:eastAsiaTheme="minorHAnsi" w:hAnsiTheme="minorHAnsi"/>
          <w:i/>
          <w:sz w:val="22"/>
          <w:szCs w:val="22"/>
          <w:lang w:eastAsia="en-US"/>
        </w:rPr>
        <w:t xml:space="preserve">, </w:t>
      </w:r>
      <w:r w:rsidR="00E6682E" w:rsidRPr="00E6682E">
        <w:rPr>
          <w:rFonts w:asciiTheme="minorHAnsi" w:hAnsiTheme="minorHAnsi"/>
          <w:i/>
          <w:sz w:val="22"/>
          <w:szCs w:val="22"/>
        </w:rPr>
        <w:t>Medical Officer</w:t>
      </w:r>
      <w:r w:rsidR="00E6682E">
        <w:rPr>
          <w:rFonts w:asciiTheme="minorHAnsi" w:hAnsiTheme="minorHAnsi"/>
          <w:i/>
          <w:sz w:val="22"/>
          <w:szCs w:val="22"/>
        </w:rPr>
        <w:t>, CMS</w:t>
      </w:r>
    </w:p>
    <w:p w:rsidR="00D90979" w:rsidRDefault="00D90979" w:rsidP="00D90979">
      <w:pPr>
        <w:rPr>
          <w:rFonts w:asciiTheme="minorHAnsi" w:eastAsia="Malgun Gothic" w:hAnsiTheme="minorHAnsi"/>
          <w:bCs/>
          <w:sz w:val="22"/>
          <w:szCs w:val="22"/>
        </w:rPr>
      </w:pPr>
    </w:p>
    <w:p w:rsidR="00E4545F" w:rsidRPr="00E4545F" w:rsidRDefault="00E4545F" w:rsidP="00D90979">
      <w:pPr>
        <w:rPr>
          <w:rFonts w:asciiTheme="minorHAnsi" w:eastAsiaTheme="minorHAnsi" w:hAnsiTheme="minorHAnsi"/>
          <w:sz w:val="20"/>
          <w:szCs w:val="22"/>
          <w:lang w:eastAsia="en-US"/>
        </w:rPr>
      </w:pPr>
      <w:r w:rsidRPr="00E4545F">
        <w:rPr>
          <w:rFonts w:asciiTheme="minorHAnsi" w:hAnsiTheme="minorHAnsi"/>
          <w:sz w:val="22"/>
        </w:rPr>
        <w:t xml:space="preserve">The discussion will include an overview of the new MyMedicare.gov functionality that allows beneficiaries to voluntarily align with a primary clinician, and how Medicare will use the beneficiary’s selection to hold Shared Savings Program clinicians accountable for high quality and efficient care delivery.  </w:t>
      </w:r>
    </w:p>
    <w:p w:rsidR="0085512B" w:rsidRDefault="0085512B" w:rsidP="00D90979">
      <w:pPr>
        <w:tabs>
          <w:tab w:val="left" w:pos="360"/>
        </w:tabs>
        <w:rPr>
          <w:rFonts w:asciiTheme="minorHAnsi" w:eastAsia="Malgun Gothic" w:hAnsiTheme="minorHAnsi"/>
          <w:bCs/>
          <w:i/>
          <w:sz w:val="22"/>
          <w:szCs w:val="22"/>
        </w:rPr>
      </w:pPr>
    </w:p>
    <w:p w:rsidR="00353744" w:rsidRDefault="00353744" w:rsidP="00353744">
      <w:pPr>
        <w:rPr>
          <w:rFonts w:asciiTheme="minorHAnsi" w:hAnsiTheme="minorHAnsi"/>
          <w:b/>
          <w:color w:val="3333CC"/>
          <w:sz w:val="22"/>
        </w:rPr>
      </w:pPr>
      <w:r>
        <w:rPr>
          <w:rFonts w:asciiTheme="minorHAnsi" w:hAnsiTheme="minorHAnsi"/>
          <w:iCs/>
          <w:sz w:val="22"/>
        </w:rPr>
        <w:t xml:space="preserve"> </w:t>
      </w:r>
      <w:r w:rsidR="00F44417" w:rsidRPr="00F44417">
        <w:rPr>
          <w:rFonts w:asciiTheme="minorHAnsi" w:hAnsiTheme="minorHAnsi"/>
          <w:b/>
          <w:color w:val="3333CC"/>
          <w:sz w:val="22"/>
        </w:rPr>
        <w:t>CMS Person and Family Engagement Strategy</w:t>
      </w:r>
    </w:p>
    <w:p w:rsidR="00F44417" w:rsidRDefault="00F44417" w:rsidP="00353744">
      <w:pPr>
        <w:rPr>
          <w:rFonts w:asciiTheme="minorHAnsi" w:hAnsiTheme="minorHAnsi"/>
          <w:b/>
          <w:color w:val="3333CC"/>
          <w:sz w:val="22"/>
        </w:rPr>
      </w:pPr>
    </w:p>
    <w:p w:rsidR="00FF2C27" w:rsidRPr="00B24D57" w:rsidRDefault="00F44417" w:rsidP="00D90979">
      <w:pPr>
        <w:rPr>
          <w:rFonts w:asciiTheme="minorHAnsi" w:eastAsiaTheme="minorHAnsi" w:hAnsiTheme="minorHAnsi"/>
          <w:i/>
          <w:iCs/>
          <w:color w:val="1F497D"/>
          <w:sz w:val="20"/>
          <w:szCs w:val="22"/>
          <w:lang w:eastAsia="en-US"/>
        </w:rPr>
      </w:pPr>
      <w:r>
        <w:rPr>
          <w:rFonts w:asciiTheme="minorHAnsi" w:hAnsiTheme="minorHAnsi"/>
          <w:b/>
          <w:color w:val="3333CC"/>
          <w:sz w:val="22"/>
        </w:rPr>
        <w:t xml:space="preserve"> </w:t>
      </w:r>
      <w:r w:rsidRPr="00A659B6">
        <w:rPr>
          <w:rFonts w:asciiTheme="minorHAnsi" w:hAnsiTheme="minorHAnsi"/>
          <w:b/>
          <w:i/>
          <w:sz w:val="22"/>
        </w:rPr>
        <w:t>Jeneen Iwugo,</w:t>
      </w:r>
      <w:r w:rsidR="00446428" w:rsidRPr="00A659B6">
        <w:rPr>
          <w:rFonts w:asciiTheme="minorHAnsi" w:hAnsiTheme="minorHAnsi"/>
          <w:b/>
          <w:i/>
          <w:sz w:val="22"/>
        </w:rPr>
        <w:t xml:space="preserve"> </w:t>
      </w:r>
      <w:r w:rsidR="00446428" w:rsidRPr="00A659B6">
        <w:rPr>
          <w:rFonts w:asciiTheme="minorHAnsi" w:hAnsiTheme="minorHAnsi"/>
          <w:i/>
          <w:sz w:val="22"/>
        </w:rPr>
        <w:t>Deputy Director,</w:t>
      </w:r>
      <w:r w:rsidR="00446428" w:rsidRPr="00A659B6">
        <w:rPr>
          <w:rFonts w:asciiTheme="minorHAnsi" w:hAnsiTheme="minorHAnsi"/>
          <w:b/>
          <w:i/>
          <w:sz w:val="22"/>
        </w:rPr>
        <w:t xml:space="preserve"> </w:t>
      </w:r>
      <w:r w:rsidR="00A659B6" w:rsidRPr="00A659B6">
        <w:rPr>
          <w:rFonts w:asciiTheme="minorHAnsi" w:hAnsiTheme="minorHAnsi"/>
          <w:i/>
          <w:sz w:val="22"/>
        </w:rPr>
        <w:t>Quality Improvement and Innovation Group, Center for Clinical Standards and Quality</w:t>
      </w:r>
      <w:r w:rsidR="00867140">
        <w:rPr>
          <w:rFonts w:asciiTheme="minorHAnsi" w:hAnsiTheme="minorHAnsi"/>
          <w:i/>
          <w:sz w:val="22"/>
        </w:rPr>
        <w:t>, CMS</w:t>
      </w:r>
    </w:p>
    <w:p w:rsidR="00B24D57" w:rsidRPr="00B24D57" w:rsidRDefault="00B24D57" w:rsidP="00B24D57">
      <w:pPr>
        <w:pStyle w:val="NormalWeb"/>
        <w:rPr>
          <w:rFonts w:asciiTheme="minorHAnsi" w:eastAsiaTheme="minorHAnsi" w:hAnsiTheme="minorHAnsi"/>
          <w:iCs/>
          <w:sz w:val="22"/>
          <w:lang w:eastAsia="en-US"/>
        </w:rPr>
      </w:pPr>
      <w:r w:rsidRPr="00B24D57">
        <w:rPr>
          <w:rFonts w:asciiTheme="minorHAnsi" w:hAnsiTheme="minorHAnsi"/>
          <w:iCs/>
          <w:sz w:val="22"/>
        </w:rPr>
        <w:t>Overview of the CMS Person and Family Engagement (PFE) Strategy and information on how patients and families can work collaboratively with their doctor or other health care professional to be active partners when making decisions about their health. </w:t>
      </w:r>
    </w:p>
    <w:p w:rsidR="00B24D57" w:rsidRDefault="00B24D57" w:rsidP="00D90979">
      <w:pPr>
        <w:rPr>
          <w:rFonts w:asciiTheme="minorHAnsi" w:eastAsia="Malgun Gothic" w:hAnsiTheme="minorHAnsi"/>
          <w:b/>
          <w:bCs/>
          <w:i/>
          <w:color w:val="44546A" w:themeColor="text2"/>
          <w:sz w:val="22"/>
          <w:szCs w:val="22"/>
        </w:rPr>
      </w:pPr>
    </w:p>
    <w:p w:rsidR="0085512B" w:rsidRDefault="001A7FA3" w:rsidP="00D90979">
      <w:pPr>
        <w:rPr>
          <w:rFonts w:ascii="Calibri" w:eastAsia="Malgun Gothic" w:hAnsi="Calibri"/>
          <w:b/>
          <w:color w:val="3333CC"/>
          <w:sz w:val="22"/>
          <w:szCs w:val="22"/>
        </w:rPr>
      </w:pPr>
      <w:r w:rsidRPr="001A7FA3">
        <w:rPr>
          <w:rFonts w:ascii="Calibri" w:eastAsia="Malgun Gothic" w:hAnsi="Calibri"/>
          <w:b/>
          <w:color w:val="3333CC"/>
          <w:sz w:val="22"/>
          <w:szCs w:val="22"/>
        </w:rPr>
        <w:t>CMS Trainings and Workshops</w:t>
      </w:r>
    </w:p>
    <w:p w:rsidR="001A7FA3" w:rsidRDefault="001A7FA3" w:rsidP="00D90979">
      <w:pPr>
        <w:rPr>
          <w:rFonts w:ascii="Calibri" w:eastAsia="Malgun Gothic" w:hAnsi="Calibri"/>
          <w:b/>
          <w:color w:val="3333CC"/>
          <w:sz w:val="22"/>
          <w:szCs w:val="22"/>
        </w:rPr>
      </w:pPr>
    </w:p>
    <w:p w:rsidR="001A7FA3" w:rsidRPr="00D70F04" w:rsidRDefault="00DE7E55" w:rsidP="00D90979">
      <w:pPr>
        <w:rPr>
          <w:rFonts w:ascii="Calibri" w:eastAsia="Malgun Gothic" w:hAnsi="Calibri"/>
          <w:i/>
          <w:sz w:val="22"/>
          <w:szCs w:val="22"/>
        </w:rPr>
      </w:pPr>
      <w:r>
        <w:rPr>
          <w:rFonts w:ascii="Calibri" w:eastAsia="Malgun Gothic" w:hAnsi="Calibri"/>
          <w:b/>
          <w:i/>
          <w:sz w:val="22"/>
          <w:szCs w:val="22"/>
        </w:rPr>
        <w:t>Susan Raz</w:t>
      </w:r>
      <w:bookmarkStart w:id="0" w:name="_GoBack"/>
      <w:bookmarkEnd w:id="0"/>
      <w:r w:rsidR="006277F1" w:rsidRPr="006277F1">
        <w:rPr>
          <w:rFonts w:ascii="Calibri" w:eastAsia="Malgun Gothic" w:hAnsi="Calibri"/>
          <w:b/>
          <w:i/>
          <w:sz w:val="22"/>
          <w:szCs w:val="22"/>
        </w:rPr>
        <w:t>ik,</w:t>
      </w:r>
      <w:r w:rsidR="006277F1">
        <w:rPr>
          <w:rFonts w:ascii="Calibri" w:eastAsia="Malgun Gothic" w:hAnsi="Calibri"/>
          <w:i/>
          <w:sz w:val="22"/>
          <w:szCs w:val="22"/>
        </w:rPr>
        <w:t xml:space="preserve"> </w:t>
      </w:r>
      <w:r w:rsidR="001A7FA3" w:rsidRPr="00D70F04">
        <w:rPr>
          <w:rFonts w:ascii="Calibri" w:eastAsia="Malgun Gothic" w:hAnsi="Calibri"/>
          <w:i/>
          <w:sz w:val="22"/>
          <w:szCs w:val="22"/>
        </w:rPr>
        <w:t>Director of Division of Training, Office of Communications</w:t>
      </w:r>
      <w:r w:rsidR="00867140">
        <w:rPr>
          <w:rFonts w:ascii="Calibri" w:eastAsia="Malgun Gothic" w:hAnsi="Calibri"/>
          <w:i/>
          <w:sz w:val="22"/>
          <w:szCs w:val="22"/>
        </w:rPr>
        <w:t>, CMS</w:t>
      </w:r>
    </w:p>
    <w:p w:rsidR="00D90979" w:rsidRDefault="00D90979" w:rsidP="00E4545F">
      <w:pPr>
        <w:tabs>
          <w:tab w:val="left" w:pos="360"/>
        </w:tabs>
        <w:rPr>
          <w:rFonts w:asciiTheme="minorHAnsi" w:eastAsia="Malgun Gothic" w:hAnsiTheme="minorHAnsi"/>
          <w:b/>
          <w:bCs/>
          <w:i/>
          <w:sz w:val="22"/>
          <w:szCs w:val="22"/>
        </w:rPr>
      </w:pPr>
    </w:p>
    <w:p w:rsidR="00E4545F" w:rsidRPr="00E4545F" w:rsidRDefault="00E4545F" w:rsidP="00E4545F">
      <w:pPr>
        <w:tabs>
          <w:tab w:val="left" w:pos="360"/>
        </w:tabs>
        <w:rPr>
          <w:rFonts w:asciiTheme="minorHAnsi" w:eastAsia="Malgun Gothic" w:hAnsiTheme="minorHAnsi"/>
          <w:bCs/>
          <w:sz w:val="20"/>
          <w:szCs w:val="22"/>
        </w:rPr>
      </w:pPr>
      <w:r>
        <w:rPr>
          <w:rFonts w:asciiTheme="minorHAnsi" w:hAnsiTheme="minorHAnsi"/>
          <w:sz w:val="22"/>
        </w:rPr>
        <w:t>O</w:t>
      </w:r>
      <w:r w:rsidRPr="00E4545F">
        <w:rPr>
          <w:rFonts w:asciiTheme="minorHAnsi" w:hAnsiTheme="minorHAnsi"/>
          <w:sz w:val="22"/>
        </w:rPr>
        <w:t>verview of the Learning Management System in development</w:t>
      </w:r>
    </w:p>
    <w:p w:rsidR="00FF2C27" w:rsidRDefault="00FF2C27" w:rsidP="00D90979">
      <w:pPr>
        <w:tabs>
          <w:tab w:val="left" w:pos="360"/>
        </w:tabs>
        <w:ind w:left="360"/>
        <w:rPr>
          <w:rFonts w:asciiTheme="minorHAnsi" w:eastAsia="Malgun Gothic" w:hAnsiTheme="minorHAnsi"/>
          <w:b/>
          <w:bCs/>
          <w:i/>
          <w:sz w:val="22"/>
          <w:szCs w:val="22"/>
        </w:rPr>
      </w:pPr>
    </w:p>
    <w:p w:rsidR="00D90979" w:rsidRDefault="00D90979" w:rsidP="00D90979">
      <w:pPr>
        <w:tabs>
          <w:tab w:val="left" w:pos="2700"/>
        </w:tabs>
        <w:rPr>
          <w:rFonts w:asciiTheme="minorHAnsi" w:eastAsia="Malgun Gothic" w:hAnsiTheme="minorHAnsi"/>
          <w:b/>
          <w:bCs/>
          <w:color w:val="000099"/>
          <w:sz w:val="22"/>
          <w:szCs w:val="22"/>
          <w:lang w:eastAsia="en-US"/>
        </w:rPr>
      </w:pPr>
      <w:r w:rsidRPr="00353744">
        <w:rPr>
          <w:rFonts w:asciiTheme="minorHAnsi" w:eastAsia="Malgun Gothic" w:hAnsiTheme="minorHAnsi"/>
          <w:b/>
          <w:bCs/>
          <w:color w:val="3914C2"/>
          <w:sz w:val="22"/>
          <w:szCs w:val="22"/>
          <w:lang w:eastAsia="en-US"/>
        </w:rPr>
        <w:t>Closing &amp; Adjourn</w:t>
      </w:r>
    </w:p>
    <w:p w:rsidR="00D90979" w:rsidRPr="00086AEC" w:rsidRDefault="00D90979" w:rsidP="00D90979">
      <w:pPr>
        <w:tabs>
          <w:tab w:val="left" w:pos="2700"/>
        </w:tabs>
        <w:rPr>
          <w:rFonts w:asciiTheme="minorHAnsi" w:eastAsia="Malgun Gothic" w:hAnsiTheme="minorHAnsi"/>
          <w:b/>
          <w:bCs/>
          <w:color w:val="000099"/>
          <w:sz w:val="22"/>
          <w:szCs w:val="22"/>
          <w:lang w:eastAsia="en-US"/>
        </w:rPr>
      </w:pPr>
    </w:p>
    <w:p w:rsidR="006277F1" w:rsidRPr="00086AEC" w:rsidRDefault="006277F1" w:rsidP="006277F1">
      <w:pPr>
        <w:rPr>
          <w:rFonts w:asciiTheme="minorHAnsi" w:hAnsiTheme="minorHAnsi" w:cstheme="minorHAnsi"/>
          <w:bCs/>
          <w:i/>
          <w:sz w:val="22"/>
          <w:szCs w:val="22"/>
        </w:rPr>
      </w:pPr>
      <w:r>
        <w:rPr>
          <w:rFonts w:asciiTheme="minorHAnsi" w:hAnsiTheme="minorHAnsi" w:cstheme="minorHAnsi"/>
          <w:b/>
          <w:bCs/>
          <w:i/>
          <w:sz w:val="22"/>
          <w:szCs w:val="22"/>
        </w:rPr>
        <w:t>Lynne Johnson</w:t>
      </w:r>
      <w:r w:rsidRPr="00086AEC">
        <w:rPr>
          <w:rFonts w:asciiTheme="minorHAnsi" w:hAnsiTheme="minorHAnsi" w:cstheme="minorHAnsi" w:hint="eastAsia"/>
          <w:bCs/>
          <w:i/>
          <w:sz w:val="22"/>
          <w:szCs w:val="22"/>
        </w:rPr>
        <w:t>,</w:t>
      </w:r>
      <w:r w:rsidRPr="006277F1">
        <w:rPr>
          <w:rFonts w:asciiTheme="minorHAnsi" w:hAnsiTheme="minorHAnsi"/>
          <w:i/>
          <w:sz w:val="22"/>
          <w:szCs w:val="22"/>
        </w:rPr>
        <w:t xml:space="preserve"> Deputy</w:t>
      </w:r>
      <w:r>
        <w:rPr>
          <w:i/>
          <w:sz w:val="22"/>
          <w:szCs w:val="22"/>
        </w:rPr>
        <w:t xml:space="preserve"> </w:t>
      </w:r>
      <w:r w:rsidRPr="00086AEC">
        <w:rPr>
          <w:rFonts w:asciiTheme="minorHAnsi" w:hAnsiTheme="minorHAnsi" w:cstheme="minorHAnsi"/>
          <w:bCs/>
          <w:i/>
          <w:sz w:val="22"/>
          <w:szCs w:val="22"/>
        </w:rPr>
        <w:t>Director, Partner Relations Group, Office of Communications</w:t>
      </w:r>
      <w:r>
        <w:rPr>
          <w:rFonts w:asciiTheme="minorHAnsi" w:hAnsiTheme="minorHAnsi" w:cstheme="minorHAnsi"/>
          <w:bCs/>
          <w:i/>
          <w:sz w:val="22"/>
          <w:szCs w:val="22"/>
        </w:rPr>
        <w:t>, CMS</w:t>
      </w:r>
    </w:p>
    <w:p w:rsidR="00D90979" w:rsidRDefault="00D90979" w:rsidP="00D90979">
      <w:pPr>
        <w:rPr>
          <w:rFonts w:asciiTheme="minorHAnsi" w:hAnsiTheme="minorHAnsi" w:cstheme="minorHAnsi"/>
          <w:sz w:val="22"/>
          <w:szCs w:val="22"/>
        </w:rPr>
      </w:pPr>
    </w:p>
    <w:p w:rsidR="0085512B" w:rsidRDefault="0085512B" w:rsidP="00D90979">
      <w:pPr>
        <w:rPr>
          <w:rFonts w:asciiTheme="minorHAnsi" w:hAnsiTheme="minorHAnsi" w:cstheme="minorHAnsi"/>
          <w:sz w:val="22"/>
          <w:szCs w:val="22"/>
        </w:rPr>
      </w:pPr>
    </w:p>
    <w:p w:rsidR="00D90979" w:rsidRPr="00086AEC" w:rsidRDefault="00D90979" w:rsidP="00D90979">
      <w:pPr>
        <w:rPr>
          <w:rFonts w:asciiTheme="minorHAnsi" w:eastAsia="Malgun Gothic" w:hAnsiTheme="minorHAnsi"/>
          <w:b/>
          <w:bCs/>
          <w:color w:val="000099"/>
          <w:sz w:val="22"/>
          <w:szCs w:val="22"/>
        </w:rPr>
      </w:pPr>
      <w:r w:rsidRPr="00086AEC">
        <w:rPr>
          <w:rFonts w:asciiTheme="minorHAnsi" w:hAnsiTheme="minorHAnsi" w:cstheme="minorHAnsi"/>
          <w:sz w:val="22"/>
          <w:szCs w:val="22"/>
        </w:rPr>
        <w:t xml:space="preserve">Please email </w:t>
      </w:r>
      <w:hyperlink r:id="rId8" w:history="1">
        <w:r w:rsidRPr="00086AEC">
          <w:rPr>
            <w:rStyle w:val="Hyperlink"/>
            <w:rFonts w:asciiTheme="minorHAnsi" w:hAnsiTheme="minorHAnsi"/>
            <w:sz w:val="22"/>
            <w:szCs w:val="22"/>
          </w:rPr>
          <w:t>PARTNERSHIP</w:t>
        </w:r>
        <w:r w:rsidRPr="00086AEC">
          <w:rPr>
            <w:rStyle w:val="Hyperlink"/>
            <w:rFonts w:asciiTheme="minorHAnsi" w:hAnsiTheme="minorHAnsi" w:cstheme="minorHAnsi"/>
            <w:sz w:val="22"/>
            <w:szCs w:val="22"/>
          </w:rPr>
          <w:t>@cms.hhs.gov</w:t>
        </w:r>
      </w:hyperlink>
      <w:r w:rsidRPr="00086AEC">
        <w:rPr>
          <w:rFonts w:asciiTheme="minorHAnsi" w:hAnsiTheme="minorHAnsi" w:cstheme="minorHAnsi"/>
          <w:sz w:val="22"/>
          <w:szCs w:val="22"/>
        </w:rPr>
        <w:t xml:space="preserve"> if you have </w:t>
      </w:r>
      <w:r>
        <w:rPr>
          <w:rFonts w:asciiTheme="minorHAnsi" w:hAnsiTheme="minorHAnsi" w:cstheme="minorHAnsi"/>
          <w:sz w:val="22"/>
          <w:szCs w:val="22"/>
        </w:rPr>
        <w:t xml:space="preserve">any </w:t>
      </w:r>
      <w:r w:rsidRPr="00086AEC">
        <w:rPr>
          <w:rFonts w:asciiTheme="minorHAnsi" w:hAnsiTheme="minorHAnsi" w:cstheme="minorHAnsi"/>
          <w:sz w:val="22"/>
          <w:szCs w:val="22"/>
        </w:rPr>
        <w:t>questions.</w:t>
      </w:r>
    </w:p>
    <w:p w:rsidR="00293EAF" w:rsidRDefault="00CB42AB"/>
    <w:sectPr w:rsidR="00293EAF" w:rsidSect="006C0CAA">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47" w:rsidRDefault="00353744">
      <w:r>
        <w:separator/>
      </w:r>
    </w:p>
  </w:endnote>
  <w:endnote w:type="continuationSeparator" w:id="0">
    <w:p w:rsidR="002E4747" w:rsidRDefault="0035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47" w:rsidRDefault="00353744">
      <w:r>
        <w:separator/>
      </w:r>
    </w:p>
  </w:footnote>
  <w:footnote w:type="continuationSeparator" w:id="0">
    <w:p w:rsidR="002E4747" w:rsidRDefault="00353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46" w:rsidRDefault="00CB42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79"/>
    <w:rsid w:val="00014AD4"/>
    <w:rsid w:val="00082A09"/>
    <w:rsid w:val="000A3DF9"/>
    <w:rsid w:val="001A7FA3"/>
    <w:rsid w:val="001C5BA1"/>
    <w:rsid w:val="002B1F92"/>
    <w:rsid w:val="002E4747"/>
    <w:rsid w:val="00353744"/>
    <w:rsid w:val="00432613"/>
    <w:rsid w:val="00446428"/>
    <w:rsid w:val="004E02D2"/>
    <w:rsid w:val="00590D18"/>
    <w:rsid w:val="006277F1"/>
    <w:rsid w:val="00657ADC"/>
    <w:rsid w:val="006758C6"/>
    <w:rsid w:val="006F3858"/>
    <w:rsid w:val="00783583"/>
    <w:rsid w:val="0079304C"/>
    <w:rsid w:val="0085512B"/>
    <w:rsid w:val="00867140"/>
    <w:rsid w:val="008C0001"/>
    <w:rsid w:val="008D465B"/>
    <w:rsid w:val="00A0103F"/>
    <w:rsid w:val="00A1322E"/>
    <w:rsid w:val="00A659B6"/>
    <w:rsid w:val="00B24D57"/>
    <w:rsid w:val="00B40217"/>
    <w:rsid w:val="00B44CEE"/>
    <w:rsid w:val="00CE14ED"/>
    <w:rsid w:val="00D11B50"/>
    <w:rsid w:val="00D70F04"/>
    <w:rsid w:val="00D90979"/>
    <w:rsid w:val="00DE7E55"/>
    <w:rsid w:val="00E4545F"/>
    <w:rsid w:val="00E6682E"/>
    <w:rsid w:val="00F20F31"/>
    <w:rsid w:val="00F44417"/>
    <w:rsid w:val="00F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2CBD806-3CAD-4E2C-8825-4A8D605CD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979"/>
    <w:pPr>
      <w:spacing w:after="0" w:line="240" w:lineRule="auto"/>
    </w:pPr>
    <w:rPr>
      <w:rFonts w:ascii="Times New Roman" w:eastAsiaTheme="minorEastAsia"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979"/>
    <w:rPr>
      <w:color w:val="0000FF"/>
      <w:u w:val="single"/>
    </w:rPr>
  </w:style>
  <w:style w:type="paragraph" w:styleId="NormalWeb">
    <w:name w:val="Normal (Web)"/>
    <w:basedOn w:val="Normal"/>
    <w:uiPriority w:val="99"/>
    <w:semiHidden/>
    <w:unhideWhenUsed/>
    <w:rsid w:val="00D90979"/>
    <w:pPr>
      <w:spacing w:before="100" w:beforeAutospacing="1" w:after="100" w:afterAutospacing="1"/>
    </w:pPr>
  </w:style>
  <w:style w:type="character" w:styleId="Strong">
    <w:name w:val="Strong"/>
    <w:basedOn w:val="DefaultParagraphFont"/>
    <w:uiPriority w:val="22"/>
    <w:qFormat/>
    <w:rsid w:val="00D90979"/>
    <w:rPr>
      <w:b/>
      <w:bCs/>
    </w:rPr>
  </w:style>
  <w:style w:type="paragraph" w:styleId="ListParagraph">
    <w:name w:val="List Paragraph"/>
    <w:basedOn w:val="Normal"/>
    <w:uiPriority w:val="34"/>
    <w:qFormat/>
    <w:rsid w:val="00D90979"/>
    <w:pPr>
      <w:ind w:left="720"/>
      <w:contextualSpacing/>
    </w:pPr>
  </w:style>
  <w:style w:type="paragraph" w:styleId="Header">
    <w:name w:val="header"/>
    <w:basedOn w:val="Normal"/>
    <w:link w:val="HeaderChar"/>
    <w:uiPriority w:val="99"/>
    <w:unhideWhenUsed/>
    <w:rsid w:val="00D90979"/>
    <w:pPr>
      <w:tabs>
        <w:tab w:val="center" w:pos="4680"/>
        <w:tab w:val="right" w:pos="9360"/>
      </w:tabs>
    </w:pPr>
  </w:style>
  <w:style w:type="character" w:customStyle="1" w:styleId="HeaderChar">
    <w:name w:val="Header Char"/>
    <w:basedOn w:val="DefaultParagraphFont"/>
    <w:link w:val="Header"/>
    <w:uiPriority w:val="99"/>
    <w:rsid w:val="00D90979"/>
    <w:rPr>
      <w:rFonts w:ascii="Times New Roman" w:eastAsiaTheme="minorEastAsia" w:hAnsi="Times New Roman" w:cs="Times New Roman"/>
      <w:sz w:val="24"/>
      <w:szCs w:val="24"/>
      <w:lang w:eastAsia="ko-KR"/>
    </w:rPr>
  </w:style>
  <w:style w:type="paragraph" w:styleId="Footer">
    <w:name w:val="footer"/>
    <w:basedOn w:val="Normal"/>
    <w:link w:val="FooterChar"/>
    <w:uiPriority w:val="99"/>
    <w:unhideWhenUsed/>
    <w:rsid w:val="00D90979"/>
    <w:pPr>
      <w:tabs>
        <w:tab w:val="center" w:pos="4680"/>
        <w:tab w:val="right" w:pos="9360"/>
      </w:tabs>
    </w:pPr>
  </w:style>
  <w:style w:type="character" w:customStyle="1" w:styleId="FooterChar">
    <w:name w:val="Footer Char"/>
    <w:basedOn w:val="DefaultParagraphFont"/>
    <w:link w:val="Footer"/>
    <w:uiPriority w:val="99"/>
    <w:rsid w:val="00D90979"/>
    <w:rPr>
      <w:rFonts w:ascii="Times New Roman" w:eastAsiaTheme="minorEastAsia" w:hAnsi="Times New Roman" w:cs="Times New Roman"/>
      <w:sz w:val="24"/>
      <w:szCs w:val="24"/>
      <w:lang w:eastAsia="ko-KR"/>
    </w:rPr>
  </w:style>
  <w:style w:type="character" w:customStyle="1" w:styleId="rednote1">
    <w:name w:val="rednote1"/>
    <w:basedOn w:val="DefaultParagraphFont"/>
    <w:rsid w:val="00A0103F"/>
    <w:rPr>
      <w:rFonts w:ascii="Times New Roman" w:hAnsi="Times New Roman" w:cs="Times New Roman" w:hint="default"/>
      <w:b/>
      <w:bCs/>
      <w:color w:val="84080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385613">
      <w:bodyDiv w:val="1"/>
      <w:marLeft w:val="0"/>
      <w:marRight w:val="0"/>
      <w:marTop w:val="0"/>
      <w:marBottom w:val="0"/>
      <w:divBdr>
        <w:top w:val="none" w:sz="0" w:space="0" w:color="auto"/>
        <w:left w:val="none" w:sz="0" w:space="0" w:color="auto"/>
        <w:bottom w:val="none" w:sz="0" w:space="0" w:color="auto"/>
        <w:right w:val="none" w:sz="0" w:space="0" w:color="auto"/>
      </w:divBdr>
    </w:div>
    <w:div w:id="1028916821">
      <w:bodyDiv w:val="1"/>
      <w:marLeft w:val="0"/>
      <w:marRight w:val="0"/>
      <w:marTop w:val="0"/>
      <w:marBottom w:val="0"/>
      <w:divBdr>
        <w:top w:val="none" w:sz="0" w:space="0" w:color="auto"/>
        <w:left w:val="none" w:sz="0" w:space="0" w:color="auto"/>
        <w:bottom w:val="none" w:sz="0" w:space="0" w:color="auto"/>
        <w:right w:val="none" w:sz="0" w:space="0" w:color="auto"/>
      </w:divBdr>
    </w:div>
    <w:div w:id="1814979740">
      <w:bodyDiv w:val="1"/>
      <w:marLeft w:val="0"/>
      <w:marRight w:val="0"/>
      <w:marTop w:val="0"/>
      <w:marBottom w:val="0"/>
      <w:divBdr>
        <w:top w:val="none" w:sz="0" w:space="0" w:color="auto"/>
        <w:left w:val="none" w:sz="0" w:space="0" w:color="auto"/>
        <w:bottom w:val="none" w:sz="0" w:space="0" w:color="auto"/>
        <w:right w:val="none" w:sz="0" w:space="0" w:color="auto"/>
      </w:divBdr>
    </w:div>
    <w:div w:id="1903787286">
      <w:bodyDiv w:val="1"/>
      <w:marLeft w:val="0"/>
      <w:marRight w:val="0"/>
      <w:marTop w:val="0"/>
      <w:marBottom w:val="0"/>
      <w:divBdr>
        <w:top w:val="none" w:sz="0" w:space="0" w:color="auto"/>
        <w:left w:val="none" w:sz="0" w:space="0" w:color="auto"/>
        <w:bottom w:val="none" w:sz="0" w:space="0" w:color="auto"/>
        <w:right w:val="none" w:sz="0" w:space="0" w:color="auto"/>
      </w:divBdr>
    </w:div>
    <w:div w:id="1909536412">
      <w:bodyDiv w:val="1"/>
      <w:marLeft w:val="0"/>
      <w:marRight w:val="0"/>
      <w:marTop w:val="0"/>
      <w:marBottom w:val="0"/>
      <w:divBdr>
        <w:top w:val="none" w:sz="0" w:space="0" w:color="auto"/>
        <w:left w:val="none" w:sz="0" w:space="0" w:color="auto"/>
        <w:bottom w:val="none" w:sz="0" w:space="0" w:color="auto"/>
        <w:right w:val="none" w:sz="0" w:space="0" w:color="auto"/>
      </w:divBdr>
    </w:div>
    <w:div w:id="199081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TNERSHIP@cms.hhs.gov"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ebinar.cms.hhs.gov/nmep06282017"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Darling</dc:creator>
  <cp:keywords/>
  <dc:description/>
  <cp:lastModifiedBy>Jill Darling</cp:lastModifiedBy>
  <cp:revision>2</cp:revision>
  <dcterms:created xsi:type="dcterms:W3CDTF">2017-06-27T13:53:00Z</dcterms:created>
  <dcterms:modified xsi:type="dcterms:W3CDTF">2017-06-27T13:53:00Z</dcterms:modified>
</cp:coreProperties>
</file>