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0.9.0 -->
  <w:body>
    <w:p>
      <w:pPr>
        <w:spacing w:before="0" w:after="0"/>
      </w:pPr>
    </w:p>
    <w:p>
      <w:pPr>
        <w:spacing w:before="280" w:after="280"/>
        <w:jc w:val="center"/>
      </w:pPr>
      <w:r>
        <w:rPr>
          <w:strike w:val="0"/>
          <w:color w:val="0000EE"/>
          <w:u w:val="none"/>
          <w:bdr w:val="none" w:sz="0" w:space="0" w:color="auto"/>
        </w:rPr>
        <w:drawing>
          <wp:inline>
            <wp:extent cx="6781800" cy="1552575"/>
            <wp:docPr id="100001" name="">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5"/>
                    <a:stretch>
                      <a:fillRect/>
                    </a:stretch>
                  </pic:blipFill>
                  <pic:spPr>
                    <a:xfrm>
                      <a:off x="0" y="0"/>
                      <a:ext cx="6781800" cy="1552575"/>
                    </a:xfrm>
                    <a:prstGeom prst="rect">
                      <a:avLst/>
                    </a:prstGeom>
                    <a:ln>
                      <a:noFill/>
                    </a:ln>
                  </pic:spPr>
                </pic:pic>
              </a:graphicData>
            </a:graphic>
          </wp:inline>
        </w:drawing>
      </w:r>
    </w:p>
    <w:tbl>
      <w:tblPr>
        <w:tblW w:w="11400" w:type="dxa"/>
        <w:jc w:val="center"/>
        <w:tblCellSpacing w:w="18" w:type="dxa"/>
        <w:tblCellMar>
          <w:top w:w="0" w:type="dxa"/>
          <w:left w:w="0" w:type="dxa"/>
          <w:bottom w:w="0" w:type="dxa"/>
          <w:right w:w="0" w:type="dxa"/>
        </w:tblCellMar>
      </w:tblPr>
      <w:tblGrid>
        <w:gridCol w:w="11364"/>
      </w:tblGrid>
      <w:tr>
        <w:tblPrEx>
          <w:tblW w:w="11400" w:type="dxa"/>
          <w:jc w:val="center"/>
          <w:tblCellSpacing w:w="18" w:type="dxa"/>
          <w:tblCellMar>
            <w:top w:w="0" w:type="dxa"/>
            <w:left w:w="0" w:type="dxa"/>
            <w:bottom w:w="0" w:type="dxa"/>
            <w:right w:w="0" w:type="dxa"/>
          </w:tblCellMar>
        </w:tblPrEx>
        <w:trPr>
          <w:tblCellSpacing w:w="18" w:type="dxa"/>
          <w:jc w:val="center"/>
        </w:trPr>
        <w:tc>
          <w:tcPr>
            <w:noWrap w:val="0"/>
            <w:tcMar>
              <w:top w:w="0" w:type="dxa"/>
              <w:left w:w="0" w:type="dxa"/>
              <w:bottom w:w="0" w:type="dxa"/>
              <w:right w:w="0" w:type="dxa"/>
            </w:tcMar>
            <w:vAlign w:val="center"/>
            <w:hideMark/>
          </w:tcPr>
          <w:p>
            <w:pPr>
              <w:spacing w:before="0" w:after="280"/>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Dear Colleague,</w:t>
            </w:r>
          </w:p>
          <w:p>
            <w:pPr>
              <w:spacing w:before="280" w:after="280"/>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 xml:space="preserve">I’m excited that, starting in early April, we will add more in-person appointments and offer in-person service for people without an appointment. </w:t>
            </w:r>
            <w:r>
              <w:rPr>
                <w:rFonts w:ascii="Times New Roman" w:eastAsia="Times New Roman" w:hAnsi="Times New Roman" w:cs="Times New Roman"/>
                <w:b w:val="0"/>
                <w:bCs w:val="0"/>
                <w:i w:val="0"/>
                <w:iCs w:val="0"/>
                <w:smallCaps w:val="0"/>
                <w:color w:val="000000"/>
                <w:sz w:val="27"/>
                <w:szCs w:val="27"/>
              </w:rPr>
              <w:t> </w:t>
            </w:r>
            <w:r>
              <w:rPr>
                <w:rFonts w:ascii="Times New Roman" w:eastAsia="Times New Roman" w:hAnsi="Times New Roman" w:cs="Times New Roman"/>
                <w:b w:val="0"/>
                <w:bCs w:val="0"/>
                <w:i w:val="0"/>
                <w:iCs w:val="0"/>
                <w:smallCaps w:val="0"/>
                <w:color w:val="000000"/>
                <w:sz w:val="27"/>
                <w:szCs w:val="27"/>
              </w:rPr>
              <w:t>As we prepare to help more people in person at local Social Security offices throughout the country, I’m asking for your help to let the public know what to expect.</w:t>
            </w:r>
          </w:p>
          <w:p>
            <w:pPr>
              <w:spacing w:before="280" w:after="280"/>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During the pandemic, millions of people used our secure and convenient online services</w:t>
            </w:r>
            <w:r>
              <w:rPr>
                <w:rFonts w:ascii="Times New Roman" w:eastAsia="Times New Roman" w:hAnsi="Times New Roman" w:cs="Times New Roman"/>
                <w:b w:val="0"/>
                <w:bCs w:val="0"/>
                <w:i w:val="0"/>
                <w:iCs w:val="0"/>
                <w:smallCaps w:val="0"/>
                <w:color w:val="000000"/>
                <w:sz w:val="27"/>
                <w:szCs w:val="27"/>
              </w:rPr>
              <w:t> </w:t>
            </w:r>
            <w:r>
              <w:rPr>
                <w:rFonts w:ascii="Times New Roman" w:eastAsia="Times New Roman" w:hAnsi="Times New Roman" w:cs="Times New Roman"/>
                <w:b w:val="0"/>
                <w:bCs w:val="0"/>
                <w:i w:val="0"/>
                <w:iCs w:val="0"/>
                <w:smallCaps w:val="0"/>
                <w:color w:val="000000"/>
                <w:sz w:val="27"/>
                <w:szCs w:val="27"/>
              </w:rPr>
              <w:t xml:space="preserve">and received help by phone and in our offices by appointment. </w:t>
            </w:r>
            <w:r>
              <w:rPr>
                <w:rFonts w:ascii="Times New Roman" w:eastAsia="Times New Roman" w:hAnsi="Times New Roman" w:cs="Times New Roman"/>
                <w:b w:val="0"/>
                <w:bCs w:val="0"/>
                <w:i w:val="0"/>
                <w:iCs w:val="0"/>
                <w:smallCaps w:val="0"/>
                <w:color w:val="000000"/>
                <w:sz w:val="27"/>
                <w:szCs w:val="27"/>
              </w:rPr>
              <w:t> </w:t>
            </w:r>
            <w:r>
              <w:rPr>
                <w:rFonts w:ascii="Times New Roman" w:eastAsia="Times New Roman" w:hAnsi="Times New Roman" w:cs="Times New Roman"/>
                <w:b w:val="0"/>
                <w:bCs w:val="0"/>
                <w:i w:val="0"/>
                <w:iCs w:val="0"/>
                <w:smallCaps w:val="0"/>
                <w:color w:val="000000"/>
                <w:sz w:val="27"/>
                <w:szCs w:val="27"/>
              </w:rPr>
              <w:t>For people who can access our services online or by phone, we ask that they continue to do business with us online or by phone and schedule an appointment, when possible, which will better allow us to timely serve people who cannot use those options.</w:t>
            </w:r>
            <w:r>
              <w:rPr>
                <w:rFonts w:ascii="Times New Roman" w:eastAsia="Times New Roman" w:hAnsi="Times New Roman" w:cs="Times New Roman"/>
                <w:b w:val="0"/>
                <w:bCs w:val="0"/>
                <w:i w:val="0"/>
                <w:iCs w:val="0"/>
                <w:smallCaps w:val="0"/>
                <w:color w:val="000000"/>
                <w:sz w:val="27"/>
                <w:szCs w:val="27"/>
              </w:rPr>
              <w:t> </w:t>
            </w:r>
          </w:p>
          <w:p>
            <w:pPr>
              <w:spacing w:before="280" w:after="280"/>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 xml:space="preserve">I invite you to visit our webpage </w:t>
            </w:r>
            <w:hyperlink r:id="rId6" w:history="1">
              <w:r>
                <w:rPr>
                  <w:rFonts w:ascii="Times New Roman" w:eastAsia="Times New Roman" w:hAnsi="Times New Roman" w:cs="Times New Roman"/>
                  <w:b w:val="0"/>
                  <w:bCs w:val="0"/>
                  <w:i w:val="0"/>
                  <w:iCs w:val="0"/>
                  <w:smallCaps w:val="0"/>
                  <w:color w:val="0000FF"/>
                  <w:sz w:val="27"/>
                  <w:szCs w:val="27"/>
                  <w:u w:val="single" w:color="0000FF"/>
                </w:rPr>
                <w:t>How to Get Help from Social Security</w:t>
              </w:r>
            </w:hyperlink>
            <w:r>
              <w:rPr>
                <w:rFonts w:ascii="Times New Roman" w:eastAsia="Times New Roman" w:hAnsi="Times New Roman" w:cs="Times New Roman"/>
                <w:b w:val="0"/>
                <w:bCs w:val="0"/>
                <w:i w:val="0"/>
                <w:iCs w:val="0"/>
                <w:smallCaps w:val="0"/>
                <w:color w:val="000000"/>
                <w:sz w:val="27"/>
                <w:szCs w:val="27"/>
              </w:rPr>
              <w:t xml:space="preserve"> to learn:</w:t>
            </w:r>
          </w:p>
          <w:p>
            <w:pPr>
              <w:numPr>
                <w:ilvl w:val="0"/>
                <w:numId w:val="1"/>
              </w:numPr>
              <w:pBdr>
                <w:left w:val="none" w:sz="0" w:space="8" w:color="auto"/>
              </w:pBdr>
              <w:spacing w:before="280"/>
              <w:ind w:left="720" w:right="0" w:hanging="338"/>
              <w:jc w:val="left"/>
              <w:rPr>
                <w:rFonts w:ascii="Times New Roman" w:eastAsia="Times New Roman" w:hAnsi="Times New Roman" w:cs="Times New Roman"/>
                <w:b w:val="0"/>
                <w:bCs w:val="0"/>
                <w:i w:val="0"/>
                <w:iCs w:val="0"/>
                <w:smallCaps w:val="0"/>
                <w:color w:val="000000"/>
                <w:sz w:val="20"/>
                <w:szCs w:val="20"/>
              </w:rPr>
            </w:pPr>
            <w:r>
              <w:rPr>
                <w:rFonts w:ascii="Times New Roman" w:eastAsia="Times New Roman" w:hAnsi="Times New Roman" w:cs="Times New Roman"/>
                <w:b w:val="0"/>
                <w:bCs w:val="0"/>
                <w:i w:val="0"/>
                <w:iCs w:val="0"/>
                <w:smallCaps w:val="0"/>
                <w:color w:val="000000"/>
                <w:sz w:val="27"/>
                <w:szCs w:val="27"/>
              </w:rPr>
              <w:t>The best ways to get help from Social Security.</w:t>
            </w:r>
          </w:p>
          <w:p>
            <w:pPr>
              <w:numPr>
                <w:ilvl w:val="0"/>
                <w:numId w:val="1"/>
              </w:numPr>
              <w:pBdr>
                <w:left w:val="none" w:sz="0" w:space="8" w:color="auto"/>
              </w:pBdr>
              <w:ind w:left="720" w:right="0" w:hanging="338"/>
              <w:jc w:val="left"/>
              <w:rPr>
                <w:rFonts w:ascii="Times New Roman" w:eastAsia="Times New Roman" w:hAnsi="Times New Roman" w:cs="Times New Roman"/>
                <w:b w:val="0"/>
                <w:bCs w:val="0"/>
                <w:i w:val="0"/>
                <w:iCs w:val="0"/>
                <w:smallCaps w:val="0"/>
                <w:color w:val="000000"/>
                <w:sz w:val="20"/>
                <w:szCs w:val="20"/>
              </w:rPr>
            </w:pPr>
            <w:r>
              <w:rPr>
                <w:rFonts w:ascii="Times New Roman" w:eastAsia="Times New Roman" w:hAnsi="Times New Roman" w:cs="Times New Roman"/>
                <w:b w:val="0"/>
                <w:bCs w:val="0"/>
                <w:i w:val="0"/>
                <w:iCs w:val="0"/>
                <w:smallCaps w:val="0"/>
                <w:color w:val="000000"/>
                <w:sz w:val="27"/>
                <w:szCs w:val="27"/>
              </w:rPr>
              <w:t>What you should know before you visit a Social Security office, so we can help you safely.</w:t>
            </w:r>
          </w:p>
          <w:p>
            <w:pPr>
              <w:numPr>
                <w:ilvl w:val="0"/>
                <w:numId w:val="1"/>
              </w:numPr>
              <w:pBdr>
                <w:left w:val="none" w:sz="0" w:space="8" w:color="auto"/>
              </w:pBdr>
              <w:spacing w:after="280"/>
              <w:ind w:left="720" w:right="0" w:hanging="338"/>
              <w:jc w:val="left"/>
              <w:rPr>
                <w:rFonts w:ascii="Times New Roman" w:eastAsia="Times New Roman" w:hAnsi="Times New Roman" w:cs="Times New Roman"/>
                <w:b w:val="0"/>
                <w:bCs w:val="0"/>
                <w:i w:val="0"/>
                <w:iCs w:val="0"/>
                <w:smallCaps w:val="0"/>
                <w:color w:val="000000"/>
                <w:sz w:val="20"/>
                <w:szCs w:val="20"/>
              </w:rPr>
            </w:pPr>
            <w:r>
              <w:rPr>
                <w:rFonts w:ascii="Times New Roman" w:eastAsia="Times New Roman" w:hAnsi="Times New Roman" w:cs="Times New Roman"/>
                <w:b w:val="0"/>
                <w:bCs w:val="0"/>
                <w:i w:val="0"/>
                <w:iCs w:val="0"/>
                <w:smallCaps w:val="0"/>
                <w:color w:val="000000"/>
                <w:sz w:val="27"/>
                <w:szCs w:val="27"/>
              </w:rPr>
              <w:t>Innovative options that could help you have your hearing sooner if you are appealing a decision.</w:t>
            </w:r>
          </w:p>
          <w:p>
            <w:pPr>
              <w:spacing w:before="280" w:after="280"/>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We are committed to helping as many people as possible as safely as possible.</w:t>
            </w:r>
          </w:p>
          <w:p>
            <w:pPr>
              <w:spacing w:before="280" w:after="280"/>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Thank you for your support.</w:t>
            </w:r>
          </w:p>
          <w:p>
            <w:pPr>
              <w:spacing w:before="280" w:after="280"/>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Sincerely,</w:t>
            </w:r>
          </w:p>
          <w:p>
            <w:pPr>
              <w:spacing w:before="0" w:after="0"/>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Kilolo Kijakazi</w:t>
            </w:r>
          </w:p>
          <w:p>
            <w:pPr>
              <w:spacing w:before="0" w:after="0"/>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Acting Commissioner</w:t>
            </w:r>
          </w:p>
          <w:p>
            <w:pPr>
              <w:spacing w:before="0" w:after="0"/>
              <w:rPr>
                <w:b w:val="0"/>
                <w:bCs w:val="0"/>
                <w:i w:val="0"/>
                <w:iCs w:val="0"/>
                <w:smallCaps w:val="0"/>
                <w:color w:val="000000"/>
                <w:sz w:val="27"/>
                <w:szCs w:val="27"/>
              </w:rPr>
            </w:pPr>
            <w:r>
              <w:rPr>
                <w:rFonts w:ascii="Times New Roman" w:eastAsia="Times New Roman" w:hAnsi="Times New Roman" w:cs="Times New Roman"/>
                <w:b w:val="0"/>
                <w:bCs w:val="0"/>
                <w:i w:val="0"/>
                <w:iCs w:val="0"/>
                <w:smallCaps w:val="0"/>
                <w:color w:val="000000"/>
                <w:sz w:val="27"/>
                <w:szCs w:val="27"/>
              </w:rPr>
              <w:t>Social Security Administration</w:t>
            </w:r>
            <w:r>
              <w:rPr>
                <w:rFonts w:ascii="Times New Roman" w:eastAsia="Times New Roman" w:hAnsi="Times New Roman" w:cs="Times New Roman"/>
                <w:b w:val="0"/>
                <w:bCs w:val="0"/>
                <w:i w:val="0"/>
                <w:iCs w:val="0"/>
                <w:smallCaps w:val="0"/>
                <w:color w:val="000000"/>
                <w:sz w:val="27"/>
                <w:szCs w:val="27"/>
              </w:rPr>
              <w:t> </w:t>
            </w:r>
          </w:p>
          <w:p>
            <w:pPr>
              <w:spacing w:before="0" w:after="0"/>
              <w:rPr>
                <w:b w:val="0"/>
                <w:bCs w:val="0"/>
                <w:i w:val="0"/>
                <w:iCs w:val="0"/>
                <w:smallCaps w:val="0"/>
                <w:color w:val="000000"/>
                <w:sz w:val="20"/>
                <w:szCs w:val="20"/>
              </w:rPr>
            </w:pPr>
            <w:r>
              <w:rPr>
                <w:rFonts w:ascii="Arial" w:eastAsia="Arial" w:hAnsi="Arial" w:cs="Arial"/>
                <w:b w:val="0"/>
                <w:bCs w:val="0"/>
                <w:i w:val="0"/>
                <w:iCs w:val="0"/>
                <w:smallCaps w:val="0"/>
                <w:color w:val="000000"/>
                <w:sz w:val="20"/>
                <w:szCs w:val="20"/>
              </w:rPr>
              <w:t> </w:t>
            </w:r>
          </w:p>
          <w:p>
            <w:pPr>
              <w:spacing w:before="0" w:after="0"/>
              <w:rPr>
                <w:b w:val="0"/>
                <w:bCs w:val="0"/>
                <w:i w:val="0"/>
                <w:iCs w:val="0"/>
                <w:smallCaps w:val="0"/>
                <w:color w:val="000000"/>
              </w:rPr>
            </w:pPr>
            <w:r>
              <w:rPr>
                <w:b w:val="0"/>
                <w:bCs w:val="0"/>
                <w:i w:val="0"/>
                <w:iCs w:val="0"/>
                <w:smallCaps w:val="0"/>
                <w:strike w:val="0"/>
                <w:color w:val="0000EE"/>
                <w:u w:val="none"/>
                <w:bdr w:val="none" w:sz="0" w:space="0" w:color="auto"/>
              </w:rPr>
              <w:drawing>
                <wp:inline>
                  <wp:extent cx="5943600" cy="371475"/>
                  <wp:docPr id="100003" name="">
                    <a:hlinkClick xmlns:a="http://schemas.openxmlformats.org/drawingml/2006/main" xmlns:r="http://schemas.openxmlformats.org/officeDocument/2006/relationships"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8"/>
                          <a:stretch>
                            <a:fillRect/>
                          </a:stretch>
                        </pic:blipFill>
                        <pic:spPr>
                          <a:xfrm>
                            <a:off x="0" y="0"/>
                            <a:ext cx="5943600" cy="371475"/>
                          </a:xfrm>
                          <a:prstGeom prst="rect">
                            <a:avLst/>
                          </a:prstGeom>
                          <a:ln>
                            <a:noFill/>
                          </a:ln>
                        </pic:spPr>
                      </pic:pic>
                    </a:graphicData>
                  </a:graphic>
                </wp:inline>
              </w:drawing>
            </w:r>
          </w:p>
          <w:p>
            <w:pPr>
              <w:spacing w:before="0" w:after="0"/>
              <w:rPr>
                <w:b w:val="0"/>
                <w:bCs w:val="0"/>
                <w:i w:val="0"/>
                <w:iCs w:val="0"/>
                <w:smallCaps w:val="0"/>
                <w:color w:val="000000"/>
                <w:sz w:val="12"/>
                <w:szCs w:val="12"/>
              </w:rPr>
            </w:pPr>
            <w:r>
              <w:rPr>
                <w:rFonts w:ascii="Times New Roman" w:eastAsia="Times New Roman" w:hAnsi="Times New Roman" w:cs="Times New Roman"/>
                <w:b w:val="0"/>
                <w:bCs w:val="0"/>
                <w:i w:val="0"/>
                <w:iCs w:val="0"/>
                <w:smallCaps w:val="0"/>
                <w:color w:val="000000"/>
                <w:sz w:val="12"/>
                <w:szCs w:val="12"/>
              </w:rPr>
              <w:t>Produced at U.S. Taxpayers Expense</w:t>
            </w:r>
          </w:p>
        </w:tc>
      </w:tr>
    </w:tbl>
    <w:p>
      <w:pPr>
        <w:spacing w:before="0" w:after="0"/>
        <w:rPr>
          <w:sz w:val="20"/>
          <w:szCs w:val="20"/>
        </w:rPr>
      </w:pPr>
      <w:r>
        <w:rPr>
          <w:rFonts w:ascii="Arial" w:eastAsia="Arial" w:hAnsi="Arial" w:cs="Arial"/>
          <w:sz w:val="20"/>
          <w:szCs w:val="20"/>
        </w:rPr>
        <w:t> </w:t>
      </w:r>
    </w:p>
    <w:p>
      <w:pPr>
        <w:spacing w:before="0" w:after="240"/>
      </w:pPr>
    </w:p>
    <w:p>
      <w:pPr>
        <w:spacing w:before="0" w:after="0"/>
      </w:pPr>
      <w:r>
        <w:rPr>
          <w:rFonts w:ascii="Arial" w:eastAsia="Arial" w:hAnsi="Arial" w:cs="Arial"/>
          <w:sz w:val="16"/>
          <w:szCs w:val="16"/>
        </w:rPr>
        <w:t xml:space="preserve">If you would rather not receive future communications from Social Security Administration, let us know by clicking </w:t>
      </w:r>
      <w:hyperlink r:id="rId9" w:history="1">
        <w:r>
          <w:rPr>
            <w:rFonts w:ascii="Arial" w:eastAsia="Arial" w:hAnsi="Arial" w:cs="Arial"/>
            <w:color w:val="0000FF"/>
            <w:sz w:val="16"/>
            <w:szCs w:val="16"/>
            <w:u w:val="single" w:color="0000FF"/>
          </w:rPr>
          <w:t>here.</w:t>
        </w:r>
      </w:hyperlink>
      <w:r>
        <w:rPr>
          <w:rFonts w:ascii="Arial" w:eastAsia="Arial" w:hAnsi="Arial" w:cs="Arial"/>
          <w:color w:val="0000FF"/>
          <w:sz w:val="16"/>
          <w:szCs w:val="16"/>
          <w:u w:val="single" w:color="0000FF"/>
        </w:rPr>
        <w:br/>
      </w:r>
      <w:r>
        <w:rPr>
          <w:rFonts w:ascii="Arial" w:eastAsia="Arial" w:hAnsi="Arial" w:cs="Arial"/>
          <w:sz w:val="16"/>
          <w:szCs w:val="16"/>
        </w:rPr>
        <w:t>Social Security Administration, 3409 Annex 6401 Security Boulevard, Baltimore, MD 21235 United States</w:t>
      </w:r>
    </w:p>
    <w:p>
      <w:pPr>
        <w:spacing w:before="0" w:after="0"/>
      </w:pPr>
      <w:r>
        <w:rPr>
          <w:strike w:val="0"/>
          <w:u w:val="none"/>
        </w:rPr>
        <w:drawing>
          <wp:inline>
            <wp:extent cx="9525" cy="95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10"/>
                    <a:stretch>
                      <a:fillRect/>
                    </a:stretch>
                  </pic:blipFill>
                  <pic:spPr>
                    <a:xfrm>
                      <a:off x="0" y="0"/>
                      <a:ext cx="9525" cy="9525"/>
                    </a:xfrm>
                    <a:prstGeom prst="rect">
                      <a:avLst/>
                    </a:prstGeom>
                  </pic:spPr>
                </pic:pic>
              </a:graphicData>
            </a:graphic>
          </wp:inline>
        </w:drawing>
      </w:r>
    </w:p>
    <w:p>
      <w:pPr>
        <w:spacing w:before="0" w:after="0"/>
      </w:pPr>
    </w:p>
    <w:sectPr>
      <w:type w:val="nextPage"/>
      <w:pgSz w:w="12240" w:h="15840"/>
      <w:pgMar w:top="720" w:right="720" w:bottom="720" w:left="720"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ww.ssa.gov" TargetMode="External" /><Relationship Id="rId5" Type="http://schemas.openxmlformats.org/officeDocument/2006/relationships/image" Target="media/image1.png" /><Relationship Id="rId6" Type="http://schemas.openxmlformats.org/officeDocument/2006/relationships/hyperlink" Target="https://u7061146.ct.sendgrid.net/ls/click?upn=TeZUXWpUv-2B6TCY38pVLo9toaQNGK0En-2Fd-2BhkfygRVoWntJik0tpn4UfI-2BVxONO3EL13-_uxhLs7zVtJGWxOgVjVrQ9GXiGVTUoYDds9EkPi-2FS-2FDQayj9wSpjJxo5C13MqleVVm-2FC93fdPu9iiNdmgFqYJLX9hakltN36lqZpUV8aCJhLa4Ty7LMf3iOYZ-2BjVoa8TFoMX43v7zB3No8IoTgRehgZfmT-2FTomTJEXmDwYo3KiJilkhWOKHoaccpkede7jTS6mcgY6hSmL9Hg7BJcmjYrANP-2FhAkU5x2AkzMez-2F-2FMn7m02m5r0PIsaPFNx8bJHOHjXsoZOHuIOfNPLtT7BVhab9t9cufe4tWf-2FHHxFOPyduzK29NVghXDfd-2FIqxf7l6lFU7HHt0VN9LjQMfshsuzAZQerIq1815Z-2Fvijfvmn4h-2Fw-3D" TargetMode="External" /><Relationship Id="rId7" Type="http://schemas.openxmlformats.org/officeDocument/2006/relationships/hyperlink" Target="www.ssa.gov/socialmedia" TargetMode="External" /><Relationship Id="rId8" Type="http://schemas.openxmlformats.org/officeDocument/2006/relationships/image" Target="media/image2.jpeg" /><Relationship Id="rId9" Type="http://schemas.openxmlformats.org/officeDocument/2006/relationships/hyperlink" Target="https://u7061146.ct.sendgrid.net/ls/click?upn=y3etdc2kOYGWAbq1f85qZrGFHvICvZOxP7vC0rBc-2BxiYhBcijSja5jAAut5d-2FP2lZ5KWoSKjIx2OQi3ZRxoQ913mdp9-2FjM-2BCxs6kAudSc7PA46PlhaPxlyVTYsvX1Ud1fbzJW6jkhBXEQvnGTVHnIA-3D-3DrWiR_uxhLs7zVtJGWxOgVjVrQ9GXiGVTUoYDds9EkPi-2FS-2FDQayj9wSpjJxo5C13MqleVVm-2FC93fdPu9iiNdmgFqYJLX9hakltN36lqZpUV8aCJhLa4Ty7LMf3iOYZ-2BjVoa8TFoMX43v7zB3No8IoTgRehgZfmT-2FTomTJEXmDwYo3KiJilkhWOKHoaccpkede7jTS6mcgY6hSmL9Hg7BJcmjYrAIcgLRzMbAU1-2B2cPye2-2BS8DRDv344MtNWtKHN6gW2z2X-2Fy54ouNhb7gVUzndBXspKbg3fqWblFyQV2i9RG2-2FGXgiLswLfg8YtbWYsep-2F8apWxtrANiFi8Gwpjip6T31bVLaEFPLAjCr0ZuUhQtkVnhM-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