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BCB" w:rsidRDefault="00474C34" w:rsidP="000C390C">
      <w:r>
        <w:rPr>
          <w:noProof/>
        </w:rPr>
        <w:pict>
          <v:shapetype id="_x0000_t202" coordsize="21600,21600" o:spt="202" path="m,l,21600r21600,l21600,xe">
            <v:stroke joinstyle="miter"/>
            <v:path gradientshapeok="t" o:connecttype="rect"/>
          </v:shapetype>
          <v:shape id="_x0000_s1027" type="#_x0000_t202" style="position:absolute;margin-left:212.95pt;margin-top:7.4pt;width:353.4pt;height:116.5pt;z-index:251659264" fillcolor="#365f91 [2404]" strokecolor="#365f91 [2404]">
            <v:textbox>
              <w:txbxContent>
                <w:p w:rsidR="00330A55" w:rsidRPr="00AF4BCB" w:rsidRDefault="000C390C" w:rsidP="00AF4BCB">
                  <w:pPr>
                    <w:spacing w:after="0"/>
                    <w:jc w:val="center"/>
                    <w:rPr>
                      <w:b/>
                      <w:color w:val="FFFFFF" w:themeColor="background1"/>
                      <w:sz w:val="28"/>
                      <w:szCs w:val="28"/>
                    </w:rPr>
                  </w:pPr>
                  <w:r>
                    <w:rPr>
                      <w:b/>
                      <w:noProof/>
                      <w:color w:val="FFFFFF" w:themeColor="background1"/>
                      <w:sz w:val="28"/>
                      <w:szCs w:val="28"/>
                    </w:rPr>
                    <w:drawing>
                      <wp:inline distT="0" distB="0" distL="0" distR="0">
                        <wp:extent cx="4562475" cy="11144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LP_costs (2).png"/>
                                <pic:cNvPicPr/>
                              </pic:nvPicPr>
                              <pic:blipFill>
                                <a:blip r:embed="rId9">
                                  <a:extLst>
                                    <a:ext uri="{28A0092B-C50C-407E-A947-70E740481C1C}">
                                      <a14:useLocalDpi xmlns:a14="http://schemas.microsoft.com/office/drawing/2010/main" val="0"/>
                                    </a:ext>
                                  </a:extLst>
                                </a:blip>
                                <a:stretch>
                                  <a:fillRect/>
                                </a:stretch>
                              </pic:blipFill>
                              <pic:spPr>
                                <a:xfrm>
                                  <a:off x="0" y="0"/>
                                  <a:ext cx="4562475" cy="1114425"/>
                                </a:xfrm>
                                <a:prstGeom prst="rect">
                                  <a:avLst/>
                                </a:prstGeom>
                              </pic:spPr>
                            </pic:pic>
                          </a:graphicData>
                        </a:graphic>
                      </wp:inline>
                    </w:drawing>
                  </w:r>
                </w:p>
              </w:txbxContent>
            </v:textbox>
          </v:shape>
        </w:pict>
      </w:r>
      <w:r>
        <w:rPr>
          <w:noProof/>
        </w:rPr>
        <w:pict>
          <v:rect id="_x0000_s1026" style="position:absolute;margin-left:19.7pt;margin-top:7.4pt;width:546.65pt;height:116.5pt;z-index:251658240" fillcolor="#365f91 [2404]" strokecolor="#365f91 [2404]">
            <v:textbox>
              <w:txbxContent>
                <w:p w:rsidR="00E94B1D" w:rsidRDefault="00AF4BCB">
                  <w:r>
                    <w:rPr>
                      <w:noProof/>
                    </w:rPr>
                    <w:drawing>
                      <wp:inline distT="0" distB="0" distL="0" distR="0">
                        <wp:extent cx="2105025" cy="1333500"/>
                        <wp:effectExtent l="0" t="0" r="0" b="0"/>
                        <wp:docPr id="6" name="Picture 5" descr="SHIP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IP Logo.jpg"/>
                                <pic:cNvPicPr/>
                              </pic:nvPicPr>
                              <pic:blipFill>
                                <a:blip r:embed="rId10"/>
                                <a:stretch>
                                  <a:fillRect/>
                                </a:stretch>
                              </pic:blipFill>
                              <pic:spPr>
                                <a:xfrm>
                                  <a:off x="0" y="0"/>
                                  <a:ext cx="2111922" cy="1337869"/>
                                </a:xfrm>
                                <a:prstGeom prst="rect">
                                  <a:avLst/>
                                </a:prstGeom>
                              </pic:spPr>
                            </pic:pic>
                          </a:graphicData>
                        </a:graphic>
                      </wp:inline>
                    </w:drawing>
                  </w:r>
                </w:p>
              </w:txbxContent>
            </v:textbox>
          </v:rect>
        </w:pict>
      </w:r>
    </w:p>
    <w:p w:rsidR="00AF4BCB" w:rsidRPr="00AF4BCB" w:rsidRDefault="00AF4BCB" w:rsidP="00AF4BCB"/>
    <w:p w:rsidR="00AF4BCB" w:rsidRPr="00AF4BCB" w:rsidRDefault="00AF4BCB" w:rsidP="00AF4BCB"/>
    <w:p w:rsidR="00AF4BCB" w:rsidRPr="00AF4BCB" w:rsidRDefault="00474C34" w:rsidP="00AF4BCB">
      <w:r>
        <w:rPr>
          <w:noProof/>
        </w:rPr>
        <w:pict>
          <v:shape id="_x0000_s1032" type="#_x0000_t202" style="position:absolute;margin-left:250.35pt;margin-top:10.5pt;width:269.25pt;height:37.05pt;z-index:251663360" fillcolor="#4f81bd [3204]" stroked="f" strokecolor="#f2f2f2 [3041]" strokeweight="3pt">
            <v:shadow on="t" type="perspective" color="#243f60 [1604]" opacity=".5" offset="1pt" offset2="-1pt"/>
            <v:textbox>
              <w:txbxContent>
                <w:p w:rsidR="00F808FE" w:rsidRDefault="00302B95" w:rsidP="00165630">
                  <w:pPr>
                    <w:jc w:val="center"/>
                    <w:rPr>
                      <w:color w:val="FFFFFF" w:themeColor="background1"/>
                      <w:sz w:val="24"/>
                      <w:szCs w:val="24"/>
                    </w:rPr>
                  </w:pPr>
                  <w:r w:rsidRPr="00302B95">
                    <w:rPr>
                      <w:color w:val="FFFFFF" w:themeColor="background1"/>
                      <w:sz w:val="24"/>
                      <w:szCs w:val="24"/>
                    </w:rPr>
                    <w:t>State Health Insurance Assistance Program (SHIP)</w:t>
                  </w:r>
                  <w:r>
                    <w:rPr>
                      <w:color w:val="FFFFFF" w:themeColor="background1"/>
                      <w:sz w:val="24"/>
                      <w:szCs w:val="24"/>
                    </w:rPr>
                    <w:t xml:space="preserve"> 800-452-4800</w:t>
                  </w:r>
                </w:p>
                <w:p w:rsidR="00302B95" w:rsidRDefault="00302B95" w:rsidP="00302B95">
                  <w:pPr>
                    <w:rPr>
                      <w:color w:val="FFFFFF" w:themeColor="background1"/>
                      <w:sz w:val="24"/>
                      <w:szCs w:val="24"/>
                    </w:rPr>
                  </w:pPr>
                </w:p>
                <w:p w:rsidR="00302B95" w:rsidRPr="00302B95" w:rsidRDefault="00302B95" w:rsidP="00165630">
                  <w:pPr>
                    <w:jc w:val="center"/>
                    <w:rPr>
                      <w:color w:val="FFFFFF" w:themeColor="background1"/>
                      <w:sz w:val="24"/>
                      <w:szCs w:val="24"/>
                    </w:rPr>
                  </w:pPr>
                </w:p>
              </w:txbxContent>
            </v:textbox>
          </v:shape>
        </w:pict>
      </w:r>
    </w:p>
    <w:p w:rsidR="00AF4BCB" w:rsidRPr="00886B24" w:rsidRDefault="00AF4BCB" w:rsidP="00AF4BCB">
      <w:pPr>
        <w:rPr>
          <w:i/>
        </w:rPr>
      </w:pPr>
    </w:p>
    <w:p w:rsidR="009E3BA6" w:rsidRPr="009E3BA6" w:rsidRDefault="002C2B3B" w:rsidP="00D42A02">
      <w:pPr>
        <w:spacing w:after="0"/>
        <w:ind w:right="-108" w:firstLine="360"/>
        <w:jc w:val="center"/>
        <w:rPr>
          <w:rFonts w:ascii="Arial" w:hAnsi="Arial" w:cs="Arial"/>
          <w:b/>
          <w:color w:val="365F91" w:themeColor="accent1" w:themeShade="BF"/>
          <w:sz w:val="40"/>
          <w:szCs w:val="40"/>
        </w:rPr>
      </w:pPr>
      <w:r>
        <w:rPr>
          <w:rFonts w:ascii="Arial" w:hAnsi="Arial" w:cs="Arial"/>
          <w:b/>
          <w:color w:val="365F91" w:themeColor="accent1" w:themeShade="BF"/>
          <w:sz w:val="40"/>
          <w:szCs w:val="40"/>
        </w:rPr>
        <w:t>Money Saving</w:t>
      </w:r>
      <w:r w:rsidR="009E3BA6" w:rsidRPr="009E3BA6">
        <w:rPr>
          <w:rFonts w:ascii="Arial" w:hAnsi="Arial" w:cs="Arial"/>
          <w:b/>
          <w:color w:val="365F91" w:themeColor="accent1" w:themeShade="BF"/>
          <w:sz w:val="40"/>
          <w:szCs w:val="40"/>
        </w:rPr>
        <w:t xml:space="preserve"> Programs for People with Medicare</w:t>
      </w:r>
    </w:p>
    <w:p w:rsidR="009E3BA6" w:rsidRPr="00ED5035" w:rsidRDefault="001A6521" w:rsidP="009E3BA6">
      <w:pPr>
        <w:spacing w:after="0"/>
        <w:ind w:left="360" w:right="162"/>
        <w:rPr>
          <w:rFonts w:ascii="Arial" w:hAnsi="Arial" w:cs="Arial"/>
          <w:sz w:val="24"/>
          <w:szCs w:val="24"/>
        </w:rPr>
      </w:pPr>
      <w:r>
        <w:rPr>
          <w:rFonts w:ascii="Arial" w:hAnsi="Arial" w:cs="Arial"/>
          <w:sz w:val="24"/>
          <w:szCs w:val="24"/>
        </w:rPr>
        <w:t>Do</w:t>
      </w:r>
      <w:r w:rsidR="00D42A02">
        <w:rPr>
          <w:rFonts w:ascii="Arial" w:hAnsi="Arial" w:cs="Arial"/>
          <w:sz w:val="24"/>
          <w:szCs w:val="24"/>
        </w:rPr>
        <w:t xml:space="preserve"> you know</w:t>
      </w:r>
      <w:r w:rsidR="009E3BA6" w:rsidRPr="00ED5035">
        <w:rPr>
          <w:rFonts w:ascii="Arial" w:hAnsi="Arial" w:cs="Arial"/>
          <w:sz w:val="24"/>
          <w:szCs w:val="24"/>
        </w:rPr>
        <w:t xml:space="preserve"> there </w:t>
      </w:r>
      <w:proofErr w:type="gramStart"/>
      <w:r w:rsidR="009E3BA6" w:rsidRPr="00ED5035">
        <w:rPr>
          <w:rFonts w:ascii="Arial" w:hAnsi="Arial" w:cs="Arial"/>
          <w:sz w:val="24"/>
          <w:szCs w:val="24"/>
        </w:rPr>
        <w:t>are</w:t>
      </w:r>
      <w:proofErr w:type="gramEnd"/>
      <w:r w:rsidR="009E3BA6" w:rsidRPr="00ED5035">
        <w:rPr>
          <w:rFonts w:ascii="Arial" w:hAnsi="Arial" w:cs="Arial"/>
          <w:sz w:val="24"/>
          <w:szCs w:val="24"/>
        </w:rPr>
        <w:t xml:space="preserve"> money savin</w:t>
      </w:r>
      <w:r w:rsidR="0047271D">
        <w:rPr>
          <w:rFonts w:ascii="Arial" w:hAnsi="Arial" w:cs="Arial"/>
          <w:sz w:val="24"/>
          <w:szCs w:val="24"/>
        </w:rPr>
        <w:t>g programs available to help</w:t>
      </w:r>
      <w:r w:rsidR="009E3BA6" w:rsidRPr="00ED5035">
        <w:rPr>
          <w:rFonts w:ascii="Arial" w:hAnsi="Arial" w:cs="Arial"/>
          <w:sz w:val="24"/>
          <w:szCs w:val="24"/>
        </w:rPr>
        <w:t xml:space="preserve"> Medicare beneficiaries? Listed below are three programs avail</w:t>
      </w:r>
      <w:r w:rsidR="00EA4993">
        <w:rPr>
          <w:rFonts w:ascii="Arial" w:hAnsi="Arial" w:cs="Arial"/>
          <w:sz w:val="24"/>
          <w:szCs w:val="24"/>
        </w:rPr>
        <w:t>able in Indiana. If you have</w:t>
      </w:r>
      <w:r w:rsidR="009E3BA6" w:rsidRPr="00ED5035">
        <w:rPr>
          <w:rFonts w:ascii="Arial" w:hAnsi="Arial" w:cs="Arial"/>
          <w:sz w:val="24"/>
          <w:szCs w:val="24"/>
        </w:rPr>
        <w:t xml:space="preserve"> questions about eligibility or need assistance with filin</w:t>
      </w:r>
      <w:r w:rsidR="00A75F0C">
        <w:rPr>
          <w:rFonts w:ascii="Arial" w:hAnsi="Arial" w:cs="Arial"/>
          <w:sz w:val="24"/>
          <w:szCs w:val="24"/>
        </w:rPr>
        <w:t>g an application</w:t>
      </w:r>
      <w:r w:rsidR="00D42A02">
        <w:rPr>
          <w:rFonts w:ascii="Arial" w:hAnsi="Arial" w:cs="Arial"/>
          <w:sz w:val="24"/>
          <w:szCs w:val="24"/>
        </w:rPr>
        <w:t xml:space="preserve"> </w:t>
      </w:r>
      <w:proofErr w:type="gramStart"/>
      <w:r w:rsidR="00397BEE">
        <w:rPr>
          <w:rFonts w:ascii="Arial" w:hAnsi="Arial" w:cs="Arial"/>
          <w:sz w:val="24"/>
          <w:szCs w:val="24"/>
        </w:rPr>
        <w:t>call</w:t>
      </w:r>
      <w:proofErr w:type="gramEnd"/>
      <w:r w:rsidR="00397BEE">
        <w:rPr>
          <w:rFonts w:ascii="Arial" w:hAnsi="Arial" w:cs="Arial"/>
          <w:sz w:val="24"/>
          <w:szCs w:val="24"/>
        </w:rPr>
        <w:t xml:space="preserve"> </w:t>
      </w:r>
      <w:r w:rsidR="00302B95">
        <w:rPr>
          <w:rFonts w:ascii="Arial" w:hAnsi="Arial" w:cs="Arial"/>
          <w:b/>
          <w:sz w:val="24"/>
          <w:szCs w:val="24"/>
        </w:rPr>
        <w:t>SHIP at 800-452-4800</w:t>
      </w:r>
      <w:r w:rsidR="009E3BA6" w:rsidRPr="00ED5035">
        <w:rPr>
          <w:rFonts w:ascii="Arial" w:hAnsi="Arial" w:cs="Arial"/>
          <w:sz w:val="24"/>
          <w:szCs w:val="24"/>
        </w:rPr>
        <w:t>.</w:t>
      </w:r>
    </w:p>
    <w:p w:rsidR="009E3BA6" w:rsidRDefault="009E3BA6" w:rsidP="009E3BA6">
      <w:pPr>
        <w:spacing w:after="0"/>
        <w:ind w:left="360" w:right="162"/>
        <w:rPr>
          <w:rFonts w:ascii="Arial" w:hAnsi="Arial" w:cs="Arial"/>
          <w:sz w:val="24"/>
          <w:szCs w:val="24"/>
        </w:rPr>
      </w:pPr>
    </w:p>
    <w:p w:rsidR="009E3BA6" w:rsidRDefault="009E3BA6" w:rsidP="00FE7F88">
      <w:pPr>
        <w:spacing w:after="0"/>
        <w:ind w:left="360" w:right="162"/>
        <w:jc w:val="center"/>
        <w:rPr>
          <w:rFonts w:ascii="Arial" w:hAnsi="Arial" w:cs="Arial"/>
          <w:b/>
          <w:color w:val="365F91" w:themeColor="accent1" w:themeShade="BF"/>
          <w:sz w:val="40"/>
          <w:szCs w:val="40"/>
        </w:rPr>
      </w:pPr>
      <w:r>
        <w:rPr>
          <w:rFonts w:ascii="Arial" w:hAnsi="Arial" w:cs="Arial"/>
          <w:b/>
          <w:color w:val="365F91" w:themeColor="accent1" w:themeShade="BF"/>
          <w:sz w:val="40"/>
          <w:szCs w:val="40"/>
        </w:rPr>
        <w:t>Medicare Savings Program</w:t>
      </w:r>
      <w:r w:rsidR="00FE7F88">
        <w:rPr>
          <w:rFonts w:ascii="Arial" w:hAnsi="Arial" w:cs="Arial"/>
          <w:b/>
          <w:color w:val="365F91" w:themeColor="accent1" w:themeShade="BF"/>
          <w:sz w:val="40"/>
          <w:szCs w:val="40"/>
        </w:rPr>
        <w:t xml:space="preserve"> (MSP</w:t>
      </w:r>
      <w:proofErr w:type="gramStart"/>
      <w:r w:rsidR="00FE7F88">
        <w:rPr>
          <w:rFonts w:ascii="Arial" w:hAnsi="Arial" w:cs="Arial"/>
          <w:b/>
          <w:color w:val="365F91" w:themeColor="accent1" w:themeShade="BF"/>
          <w:sz w:val="40"/>
          <w:szCs w:val="40"/>
        </w:rPr>
        <w:t>)</w:t>
      </w:r>
      <w:r w:rsidR="00AA6175">
        <w:rPr>
          <w:rFonts w:ascii="Arial" w:hAnsi="Arial" w:cs="Arial"/>
          <w:b/>
          <w:color w:val="365F91" w:themeColor="accent1" w:themeShade="BF"/>
          <w:sz w:val="40"/>
          <w:szCs w:val="40"/>
        </w:rPr>
        <w:t>*</w:t>
      </w:r>
      <w:proofErr w:type="gramEnd"/>
      <w:r w:rsidR="00AA6175">
        <w:rPr>
          <w:rFonts w:ascii="Arial" w:hAnsi="Arial" w:cs="Arial"/>
          <w:b/>
          <w:color w:val="365F91" w:themeColor="accent1" w:themeShade="BF"/>
          <w:sz w:val="40"/>
          <w:szCs w:val="40"/>
        </w:rPr>
        <w:t>**</w:t>
      </w:r>
    </w:p>
    <w:p w:rsidR="00ED5035" w:rsidRPr="00ED5035" w:rsidRDefault="001A6521" w:rsidP="00ED5035">
      <w:pPr>
        <w:spacing w:after="0"/>
        <w:ind w:left="360" w:right="162"/>
        <w:rPr>
          <w:rFonts w:ascii="Arial" w:hAnsi="Arial" w:cs="Arial"/>
          <w:b/>
          <w:color w:val="FF0000"/>
          <w:sz w:val="32"/>
          <w:szCs w:val="32"/>
        </w:rPr>
      </w:pPr>
      <w:r>
        <w:rPr>
          <w:rFonts w:ascii="Arial" w:hAnsi="Arial" w:cs="Arial"/>
          <w:b/>
          <w:color w:val="FF0000"/>
          <w:sz w:val="32"/>
          <w:szCs w:val="32"/>
        </w:rPr>
        <w:t>What can</w:t>
      </w:r>
      <w:r w:rsidR="00ED5035" w:rsidRPr="00ED5035">
        <w:rPr>
          <w:rFonts w:ascii="Arial" w:hAnsi="Arial" w:cs="Arial"/>
          <w:b/>
          <w:color w:val="FF0000"/>
          <w:sz w:val="32"/>
          <w:szCs w:val="32"/>
        </w:rPr>
        <w:t xml:space="preserve"> MSP pay for?</w:t>
      </w:r>
    </w:p>
    <w:p w:rsidR="00FE7F88" w:rsidRPr="00DA0583" w:rsidRDefault="00397BEE" w:rsidP="00ED5035">
      <w:pPr>
        <w:pStyle w:val="ListParagraph"/>
        <w:numPr>
          <w:ilvl w:val="0"/>
          <w:numId w:val="1"/>
        </w:numPr>
        <w:spacing w:after="0"/>
        <w:ind w:right="162"/>
        <w:rPr>
          <w:rFonts w:ascii="Arial" w:hAnsi="Arial" w:cs="Arial"/>
          <w:sz w:val="24"/>
          <w:szCs w:val="24"/>
        </w:rPr>
      </w:pPr>
      <w:r>
        <w:rPr>
          <w:rFonts w:ascii="Arial" w:hAnsi="Arial" w:cs="Arial"/>
          <w:sz w:val="24"/>
          <w:szCs w:val="24"/>
        </w:rPr>
        <w:t>Part B Premium: $144.60</w:t>
      </w:r>
    </w:p>
    <w:p w:rsidR="00774277" w:rsidRPr="00DA0583" w:rsidRDefault="00774277" w:rsidP="00ED5035">
      <w:pPr>
        <w:pStyle w:val="ListParagraph"/>
        <w:numPr>
          <w:ilvl w:val="0"/>
          <w:numId w:val="1"/>
        </w:numPr>
        <w:spacing w:after="0"/>
        <w:ind w:right="162"/>
        <w:rPr>
          <w:rFonts w:ascii="Arial" w:hAnsi="Arial" w:cs="Arial"/>
          <w:sz w:val="24"/>
          <w:szCs w:val="24"/>
        </w:rPr>
      </w:pPr>
      <w:r w:rsidRPr="00DA0583">
        <w:rPr>
          <w:rFonts w:ascii="Arial" w:hAnsi="Arial" w:cs="Arial"/>
          <w:sz w:val="24"/>
          <w:szCs w:val="24"/>
        </w:rPr>
        <w:t>Part A Premium(If you have worked less than 10 years and must pay a premium)</w:t>
      </w:r>
    </w:p>
    <w:p w:rsidR="00774277" w:rsidRPr="00DA0583" w:rsidRDefault="00B23EC1" w:rsidP="00ED5035">
      <w:pPr>
        <w:pStyle w:val="ListParagraph"/>
        <w:numPr>
          <w:ilvl w:val="0"/>
          <w:numId w:val="1"/>
        </w:numPr>
        <w:spacing w:after="0"/>
        <w:ind w:right="162"/>
        <w:rPr>
          <w:rFonts w:ascii="Arial" w:hAnsi="Arial" w:cs="Arial"/>
          <w:sz w:val="24"/>
          <w:szCs w:val="24"/>
        </w:rPr>
      </w:pPr>
      <w:r>
        <w:rPr>
          <w:rFonts w:ascii="Arial" w:hAnsi="Arial" w:cs="Arial"/>
          <w:sz w:val="24"/>
          <w:szCs w:val="24"/>
        </w:rPr>
        <w:t>Part B Deductible: $198</w:t>
      </w:r>
    </w:p>
    <w:p w:rsidR="00774277" w:rsidRPr="00DA0583" w:rsidRDefault="00774277" w:rsidP="00ED5035">
      <w:pPr>
        <w:pStyle w:val="ListParagraph"/>
        <w:numPr>
          <w:ilvl w:val="0"/>
          <w:numId w:val="1"/>
        </w:numPr>
        <w:spacing w:after="0"/>
        <w:ind w:right="162"/>
        <w:rPr>
          <w:rFonts w:ascii="Arial" w:hAnsi="Arial" w:cs="Arial"/>
          <w:sz w:val="24"/>
          <w:szCs w:val="24"/>
        </w:rPr>
      </w:pPr>
      <w:r w:rsidRPr="00DA0583">
        <w:rPr>
          <w:rFonts w:ascii="Arial" w:hAnsi="Arial" w:cs="Arial"/>
          <w:sz w:val="24"/>
          <w:szCs w:val="24"/>
        </w:rPr>
        <w:t>P</w:t>
      </w:r>
      <w:r w:rsidR="00397BEE">
        <w:rPr>
          <w:rFonts w:ascii="Arial" w:hAnsi="Arial" w:cs="Arial"/>
          <w:sz w:val="24"/>
          <w:szCs w:val="24"/>
        </w:rPr>
        <w:t>art A Hospital Deductible: $1408</w:t>
      </w:r>
      <w:r w:rsidRPr="00DA0583">
        <w:rPr>
          <w:rFonts w:ascii="Arial" w:hAnsi="Arial" w:cs="Arial"/>
          <w:sz w:val="24"/>
          <w:szCs w:val="24"/>
        </w:rPr>
        <w:t>/ benefit period</w:t>
      </w:r>
    </w:p>
    <w:p w:rsidR="00774277" w:rsidRPr="00DA0583" w:rsidRDefault="0047271D" w:rsidP="00ED5035">
      <w:pPr>
        <w:pStyle w:val="ListParagraph"/>
        <w:numPr>
          <w:ilvl w:val="0"/>
          <w:numId w:val="1"/>
        </w:numPr>
        <w:spacing w:after="0"/>
        <w:ind w:right="162"/>
        <w:rPr>
          <w:rFonts w:ascii="Arial" w:hAnsi="Arial" w:cs="Arial"/>
          <w:sz w:val="24"/>
          <w:szCs w:val="24"/>
        </w:rPr>
      </w:pPr>
      <w:r>
        <w:rPr>
          <w:rFonts w:ascii="Arial" w:hAnsi="Arial" w:cs="Arial"/>
          <w:sz w:val="24"/>
          <w:szCs w:val="24"/>
        </w:rPr>
        <w:t>Copayments</w:t>
      </w:r>
      <w:r w:rsidR="00774277" w:rsidRPr="00DA0583">
        <w:rPr>
          <w:rFonts w:ascii="Arial" w:hAnsi="Arial" w:cs="Arial"/>
          <w:sz w:val="24"/>
          <w:szCs w:val="24"/>
        </w:rPr>
        <w:t xml:space="preserve"> for services (doctor, hospital</w:t>
      </w:r>
      <w:r w:rsidR="001A6521">
        <w:rPr>
          <w:rFonts w:ascii="Arial" w:hAnsi="Arial" w:cs="Arial"/>
          <w:sz w:val="24"/>
          <w:szCs w:val="24"/>
        </w:rPr>
        <w:t>, skilled nursing facility, etc.</w:t>
      </w:r>
      <w:r w:rsidR="00774277" w:rsidRPr="00DA0583">
        <w:rPr>
          <w:rFonts w:ascii="Arial" w:hAnsi="Arial" w:cs="Arial"/>
          <w:sz w:val="24"/>
          <w:szCs w:val="24"/>
        </w:rPr>
        <w:t>)</w:t>
      </w:r>
    </w:p>
    <w:p w:rsidR="00774277" w:rsidRDefault="00774277" w:rsidP="00906AD2">
      <w:pPr>
        <w:spacing w:after="0"/>
        <w:ind w:left="360" w:right="162"/>
        <w:rPr>
          <w:rFonts w:ascii="Arial" w:hAnsi="Arial" w:cs="Arial"/>
          <w:b/>
          <w:color w:val="365F91" w:themeColor="accent1" w:themeShade="BF"/>
          <w:sz w:val="24"/>
          <w:szCs w:val="24"/>
        </w:rPr>
      </w:pPr>
    </w:p>
    <w:tbl>
      <w:tblPr>
        <w:tblStyle w:val="TableGrid"/>
        <w:tblW w:w="0" w:type="auto"/>
        <w:tblInd w:w="360" w:type="dxa"/>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5238"/>
        <w:gridCol w:w="1440"/>
        <w:gridCol w:w="2070"/>
        <w:gridCol w:w="2340"/>
      </w:tblGrid>
      <w:tr w:rsidR="00DC7540" w:rsidRPr="00906AD2" w:rsidTr="00AA36E0">
        <w:trPr>
          <w:trHeight w:val="420"/>
        </w:trPr>
        <w:tc>
          <w:tcPr>
            <w:tcW w:w="6678" w:type="dxa"/>
            <w:gridSpan w:val="2"/>
            <w:tcBorders>
              <w:top w:val="nil"/>
              <w:left w:val="nil"/>
            </w:tcBorders>
          </w:tcPr>
          <w:p w:rsidR="00DC7540" w:rsidRDefault="00906AD2" w:rsidP="00906AD2">
            <w:pPr>
              <w:ind w:right="162"/>
              <w:rPr>
                <w:rFonts w:ascii="Arial" w:hAnsi="Arial" w:cs="Arial"/>
                <w:b/>
                <w:color w:val="FF0000"/>
                <w:sz w:val="32"/>
                <w:szCs w:val="32"/>
              </w:rPr>
            </w:pPr>
            <w:r w:rsidRPr="00906AD2">
              <w:rPr>
                <w:rFonts w:ascii="Arial" w:hAnsi="Arial" w:cs="Arial"/>
                <w:b/>
                <w:color w:val="FF0000"/>
                <w:sz w:val="32"/>
                <w:szCs w:val="32"/>
              </w:rPr>
              <w:t>Who is eligible?</w:t>
            </w:r>
          </w:p>
          <w:p w:rsidR="00AA36E0" w:rsidRPr="00906AD2" w:rsidRDefault="00AA36E0" w:rsidP="00906AD2">
            <w:pPr>
              <w:ind w:right="162"/>
              <w:rPr>
                <w:rFonts w:ascii="Arial" w:hAnsi="Arial" w:cs="Arial"/>
                <w:b/>
                <w:color w:val="365F91" w:themeColor="accent1" w:themeShade="BF"/>
                <w:sz w:val="24"/>
                <w:szCs w:val="24"/>
              </w:rPr>
            </w:pPr>
          </w:p>
        </w:tc>
        <w:tc>
          <w:tcPr>
            <w:tcW w:w="2070" w:type="dxa"/>
          </w:tcPr>
          <w:p w:rsidR="00DC7540" w:rsidRPr="00906AD2" w:rsidRDefault="00DC7540" w:rsidP="00DC7540">
            <w:pPr>
              <w:ind w:right="162"/>
              <w:jc w:val="center"/>
              <w:rPr>
                <w:rFonts w:ascii="Arial" w:hAnsi="Arial" w:cs="Arial"/>
                <w:b/>
                <w:color w:val="365F91" w:themeColor="accent1" w:themeShade="BF"/>
                <w:sz w:val="24"/>
                <w:szCs w:val="24"/>
              </w:rPr>
            </w:pPr>
            <w:r w:rsidRPr="00906AD2">
              <w:rPr>
                <w:rFonts w:ascii="Arial" w:hAnsi="Arial" w:cs="Arial"/>
                <w:b/>
                <w:color w:val="365F91" w:themeColor="accent1" w:themeShade="BF"/>
                <w:sz w:val="24"/>
                <w:szCs w:val="24"/>
              </w:rPr>
              <w:t>Income</w:t>
            </w:r>
            <w:r w:rsidR="00BD2F84">
              <w:rPr>
                <w:rFonts w:ascii="Arial" w:hAnsi="Arial" w:cs="Arial"/>
                <w:b/>
                <w:color w:val="365F91" w:themeColor="accent1" w:themeShade="BF"/>
                <w:sz w:val="24"/>
                <w:szCs w:val="24"/>
              </w:rPr>
              <w:t>*</w:t>
            </w:r>
          </w:p>
        </w:tc>
        <w:tc>
          <w:tcPr>
            <w:tcW w:w="2340" w:type="dxa"/>
          </w:tcPr>
          <w:p w:rsidR="00DC7540" w:rsidRPr="00906AD2" w:rsidRDefault="00DC7540" w:rsidP="00DC7540">
            <w:pPr>
              <w:ind w:right="162"/>
              <w:jc w:val="center"/>
              <w:rPr>
                <w:rFonts w:ascii="Arial" w:hAnsi="Arial" w:cs="Arial"/>
                <w:b/>
                <w:color w:val="365F91" w:themeColor="accent1" w:themeShade="BF"/>
                <w:sz w:val="24"/>
                <w:szCs w:val="24"/>
              </w:rPr>
            </w:pPr>
            <w:r w:rsidRPr="00906AD2">
              <w:rPr>
                <w:rFonts w:ascii="Arial" w:hAnsi="Arial" w:cs="Arial"/>
                <w:b/>
                <w:color w:val="365F91" w:themeColor="accent1" w:themeShade="BF"/>
                <w:sz w:val="24"/>
                <w:szCs w:val="24"/>
              </w:rPr>
              <w:t>Assets</w:t>
            </w:r>
            <w:r>
              <w:rPr>
                <w:rFonts w:ascii="Arial" w:hAnsi="Arial" w:cs="Arial"/>
                <w:b/>
                <w:color w:val="365F91" w:themeColor="accent1" w:themeShade="BF"/>
                <w:sz w:val="24"/>
                <w:szCs w:val="24"/>
              </w:rPr>
              <w:t>*</w:t>
            </w:r>
          </w:p>
        </w:tc>
      </w:tr>
      <w:tr w:rsidR="00DC7540" w:rsidRPr="00906AD2" w:rsidTr="00756395">
        <w:trPr>
          <w:trHeight w:val="366"/>
        </w:trPr>
        <w:tc>
          <w:tcPr>
            <w:tcW w:w="5238" w:type="dxa"/>
            <w:vMerge w:val="restart"/>
            <w:vAlign w:val="center"/>
          </w:tcPr>
          <w:p w:rsidR="00DC7540" w:rsidRPr="00906AD2" w:rsidRDefault="00DC7540" w:rsidP="00DC7540">
            <w:pPr>
              <w:ind w:right="162"/>
              <w:jc w:val="center"/>
              <w:rPr>
                <w:rFonts w:ascii="Arial" w:hAnsi="Arial" w:cs="Arial"/>
                <w:b/>
                <w:color w:val="365F91" w:themeColor="accent1" w:themeShade="BF"/>
                <w:sz w:val="24"/>
                <w:szCs w:val="24"/>
              </w:rPr>
            </w:pPr>
            <w:r>
              <w:rPr>
                <w:rFonts w:ascii="Arial" w:hAnsi="Arial" w:cs="Arial"/>
                <w:b/>
                <w:color w:val="365F91" w:themeColor="accent1" w:themeShade="BF"/>
                <w:sz w:val="24"/>
                <w:szCs w:val="24"/>
              </w:rPr>
              <w:t>Qualified Medicare Beneficiary</w:t>
            </w:r>
          </w:p>
        </w:tc>
        <w:tc>
          <w:tcPr>
            <w:tcW w:w="1440" w:type="dxa"/>
            <w:vAlign w:val="center"/>
          </w:tcPr>
          <w:p w:rsidR="00DC7540" w:rsidRPr="00906AD2" w:rsidRDefault="00DC7540" w:rsidP="00756395">
            <w:pPr>
              <w:ind w:right="162"/>
              <w:jc w:val="center"/>
              <w:rPr>
                <w:rFonts w:ascii="Arial" w:hAnsi="Arial" w:cs="Arial"/>
                <w:b/>
                <w:color w:val="365F91" w:themeColor="accent1" w:themeShade="BF"/>
                <w:sz w:val="24"/>
                <w:szCs w:val="24"/>
              </w:rPr>
            </w:pPr>
            <w:r w:rsidRPr="00906AD2">
              <w:rPr>
                <w:rFonts w:ascii="Arial" w:hAnsi="Arial" w:cs="Arial"/>
                <w:b/>
                <w:color w:val="365F91" w:themeColor="accent1" w:themeShade="BF"/>
                <w:sz w:val="24"/>
                <w:szCs w:val="24"/>
              </w:rPr>
              <w:t>Single</w:t>
            </w:r>
          </w:p>
        </w:tc>
        <w:tc>
          <w:tcPr>
            <w:tcW w:w="2070" w:type="dxa"/>
            <w:vAlign w:val="center"/>
          </w:tcPr>
          <w:p w:rsidR="00DC7540" w:rsidRPr="00906AD2" w:rsidRDefault="003305FB" w:rsidP="00756395">
            <w:pPr>
              <w:ind w:right="162"/>
              <w:jc w:val="center"/>
              <w:rPr>
                <w:rFonts w:ascii="Arial" w:hAnsi="Arial" w:cs="Arial"/>
                <w:b/>
                <w:color w:val="365F91" w:themeColor="accent1" w:themeShade="BF"/>
                <w:sz w:val="24"/>
                <w:szCs w:val="24"/>
              </w:rPr>
            </w:pPr>
            <w:r>
              <w:rPr>
                <w:rFonts w:ascii="Arial" w:hAnsi="Arial" w:cs="Arial"/>
                <w:b/>
                <w:color w:val="365F91" w:themeColor="accent1" w:themeShade="BF"/>
                <w:sz w:val="24"/>
                <w:szCs w:val="24"/>
              </w:rPr>
              <w:t>$1,</w:t>
            </w:r>
            <w:r w:rsidR="00397BEE">
              <w:rPr>
                <w:rFonts w:ascii="Arial" w:hAnsi="Arial" w:cs="Arial"/>
                <w:b/>
                <w:color w:val="365F91" w:themeColor="accent1" w:themeShade="BF"/>
                <w:sz w:val="24"/>
                <w:szCs w:val="24"/>
              </w:rPr>
              <w:t>615</w:t>
            </w:r>
          </w:p>
        </w:tc>
        <w:tc>
          <w:tcPr>
            <w:tcW w:w="2340" w:type="dxa"/>
            <w:vAlign w:val="center"/>
          </w:tcPr>
          <w:p w:rsidR="00DC7540" w:rsidRPr="00906AD2" w:rsidRDefault="003305FB" w:rsidP="00756395">
            <w:pPr>
              <w:ind w:right="162"/>
              <w:jc w:val="center"/>
              <w:rPr>
                <w:rFonts w:ascii="Arial" w:hAnsi="Arial" w:cs="Arial"/>
                <w:b/>
                <w:color w:val="365F91" w:themeColor="accent1" w:themeShade="BF"/>
                <w:sz w:val="24"/>
                <w:szCs w:val="24"/>
              </w:rPr>
            </w:pPr>
            <w:r>
              <w:rPr>
                <w:rFonts w:ascii="Arial" w:hAnsi="Arial" w:cs="Arial"/>
                <w:b/>
                <w:color w:val="365F91" w:themeColor="accent1" w:themeShade="BF"/>
                <w:sz w:val="24"/>
                <w:szCs w:val="24"/>
              </w:rPr>
              <w:t>$7,</w:t>
            </w:r>
            <w:r w:rsidR="00397BEE">
              <w:rPr>
                <w:rFonts w:ascii="Arial" w:hAnsi="Arial" w:cs="Arial"/>
                <w:b/>
                <w:color w:val="365F91" w:themeColor="accent1" w:themeShade="BF"/>
                <w:sz w:val="24"/>
                <w:szCs w:val="24"/>
              </w:rPr>
              <w:t>860</w:t>
            </w:r>
          </w:p>
        </w:tc>
      </w:tr>
      <w:tr w:rsidR="00DC7540" w:rsidRPr="00906AD2" w:rsidTr="00756395">
        <w:trPr>
          <w:trHeight w:val="330"/>
        </w:trPr>
        <w:tc>
          <w:tcPr>
            <w:tcW w:w="5238" w:type="dxa"/>
            <w:vMerge/>
            <w:vAlign w:val="center"/>
          </w:tcPr>
          <w:p w:rsidR="00DC7540" w:rsidRPr="00906AD2" w:rsidRDefault="00DC7540" w:rsidP="00DC7540">
            <w:pPr>
              <w:ind w:right="162"/>
              <w:jc w:val="center"/>
              <w:rPr>
                <w:rFonts w:ascii="Arial" w:hAnsi="Arial" w:cs="Arial"/>
                <w:b/>
                <w:color w:val="365F91" w:themeColor="accent1" w:themeShade="BF"/>
                <w:sz w:val="24"/>
                <w:szCs w:val="24"/>
              </w:rPr>
            </w:pPr>
          </w:p>
        </w:tc>
        <w:tc>
          <w:tcPr>
            <w:tcW w:w="1440" w:type="dxa"/>
            <w:vAlign w:val="center"/>
          </w:tcPr>
          <w:p w:rsidR="00DC7540" w:rsidRPr="00906AD2" w:rsidRDefault="00DC7540" w:rsidP="00756395">
            <w:pPr>
              <w:ind w:right="162"/>
              <w:jc w:val="center"/>
              <w:rPr>
                <w:rFonts w:ascii="Arial" w:hAnsi="Arial" w:cs="Arial"/>
                <w:b/>
                <w:color w:val="365F91" w:themeColor="accent1" w:themeShade="BF"/>
                <w:sz w:val="24"/>
                <w:szCs w:val="24"/>
              </w:rPr>
            </w:pPr>
            <w:r w:rsidRPr="00906AD2">
              <w:rPr>
                <w:rFonts w:ascii="Arial" w:hAnsi="Arial" w:cs="Arial"/>
                <w:b/>
                <w:color w:val="365F91" w:themeColor="accent1" w:themeShade="BF"/>
                <w:sz w:val="24"/>
                <w:szCs w:val="24"/>
              </w:rPr>
              <w:t>Couple</w:t>
            </w:r>
          </w:p>
        </w:tc>
        <w:tc>
          <w:tcPr>
            <w:tcW w:w="2070" w:type="dxa"/>
            <w:vAlign w:val="center"/>
          </w:tcPr>
          <w:p w:rsidR="00DC7540" w:rsidRPr="00906AD2" w:rsidRDefault="003305FB" w:rsidP="00756395">
            <w:pPr>
              <w:ind w:right="162"/>
              <w:jc w:val="center"/>
              <w:rPr>
                <w:rFonts w:ascii="Arial" w:hAnsi="Arial" w:cs="Arial"/>
                <w:b/>
                <w:color w:val="365F91" w:themeColor="accent1" w:themeShade="BF"/>
                <w:sz w:val="24"/>
                <w:szCs w:val="24"/>
              </w:rPr>
            </w:pPr>
            <w:r>
              <w:rPr>
                <w:rFonts w:ascii="Arial" w:hAnsi="Arial" w:cs="Arial"/>
                <w:b/>
                <w:color w:val="365F91" w:themeColor="accent1" w:themeShade="BF"/>
                <w:sz w:val="24"/>
                <w:szCs w:val="24"/>
              </w:rPr>
              <w:t>$</w:t>
            </w:r>
            <w:r w:rsidR="00411A22">
              <w:rPr>
                <w:rFonts w:ascii="Arial" w:hAnsi="Arial" w:cs="Arial"/>
                <w:b/>
                <w:color w:val="365F91" w:themeColor="accent1" w:themeShade="BF"/>
                <w:sz w:val="24"/>
                <w:szCs w:val="24"/>
              </w:rPr>
              <w:t>2,175</w:t>
            </w:r>
          </w:p>
        </w:tc>
        <w:tc>
          <w:tcPr>
            <w:tcW w:w="2340" w:type="dxa"/>
            <w:vAlign w:val="center"/>
          </w:tcPr>
          <w:p w:rsidR="00DC7540" w:rsidRPr="00906AD2" w:rsidRDefault="003305FB" w:rsidP="00756395">
            <w:pPr>
              <w:ind w:right="162"/>
              <w:jc w:val="center"/>
              <w:rPr>
                <w:rFonts w:ascii="Arial" w:hAnsi="Arial" w:cs="Arial"/>
                <w:b/>
                <w:color w:val="365F91" w:themeColor="accent1" w:themeShade="BF"/>
                <w:sz w:val="24"/>
                <w:szCs w:val="24"/>
              </w:rPr>
            </w:pPr>
            <w:r>
              <w:rPr>
                <w:rFonts w:ascii="Arial" w:hAnsi="Arial" w:cs="Arial"/>
                <w:b/>
                <w:color w:val="365F91" w:themeColor="accent1" w:themeShade="BF"/>
                <w:sz w:val="24"/>
                <w:szCs w:val="24"/>
              </w:rPr>
              <w:t>$1</w:t>
            </w:r>
            <w:r w:rsidR="00397BEE">
              <w:rPr>
                <w:rFonts w:ascii="Arial" w:hAnsi="Arial" w:cs="Arial"/>
                <w:b/>
                <w:color w:val="365F91" w:themeColor="accent1" w:themeShade="BF"/>
                <w:sz w:val="24"/>
                <w:szCs w:val="24"/>
              </w:rPr>
              <w:t>1,8</w:t>
            </w:r>
            <w:r w:rsidR="00EB68FF">
              <w:rPr>
                <w:rFonts w:ascii="Arial" w:hAnsi="Arial" w:cs="Arial"/>
                <w:b/>
                <w:color w:val="365F91" w:themeColor="accent1" w:themeShade="BF"/>
                <w:sz w:val="24"/>
                <w:szCs w:val="24"/>
              </w:rPr>
              <w:t>00</w:t>
            </w:r>
          </w:p>
        </w:tc>
      </w:tr>
      <w:tr w:rsidR="00DC7540" w:rsidRPr="00906AD2" w:rsidTr="00756395">
        <w:trPr>
          <w:trHeight w:val="330"/>
        </w:trPr>
        <w:tc>
          <w:tcPr>
            <w:tcW w:w="5238" w:type="dxa"/>
            <w:vMerge w:val="restart"/>
            <w:vAlign w:val="center"/>
          </w:tcPr>
          <w:p w:rsidR="00DC7540" w:rsidRPr="00906AD2" w:rsidRDefault="00DC7540" w:rsidP="00DC7540">
            <w:pPr>
              <w:ind w:right="162"/>
              <w:jc w:val="center"/>
              <w:rPr>
                <w:rFonts w:ascii="Arial" w:hAnsi="Arial" w:cs="Arial"/>
                <w:b/>
                <w:color w:val="365F91" w:themeColor="accent1" w:themeShade="BF"/>
                <w:sz w:val="24"/>
                <w:szCs w:val="24"/>
              </w:rPr>
            </w:pPr>
            <w:r>
              <w:rPr>
                <w:rFonts w:ascii="Arial" w:hAnsi="Arial" w:cs="Arial"/>
                <w:b/>
                <w:color w:val="365F91" w:themeColor="accent1" w:themeShade="BF"/>
                <w:sz w:val="24"/>
                <w:szCs w:val="24"/>
              </w:rPr>
              <w:t>Specified Low-income Beneficiary**</w:t>
            </w:r>
          </w:p>
        </w:tc>
        <w:tc>
          <w:tcPr>
            <w:tcW w:w="1440" w:type="dxa"/>
            <w:vAlign w:val="center"/>
          </w:tcPr>
          <w:p w:rsidR="00DC7540" w:rsidRPr="00906AD2" w:rsidRDefault="00DC7540" w:rsidP="00756395">
            <w:pPr>
              <w:ind w:right="162"/>
              <w:jc w:val="center"/>
              <w:rPr>
                <w:rFonts w:ascii="Arial" w:hAnsi="Arial" w:cs="Arial"/>
                <w:b/>
                <w:color w:val="365F91" w:themeColor="accent1" w:themeShade="BF"/>
                <w:sz w:val="24"/>
                <w:szCs w:val="24"/>
              </w:rPr>
            </w:pPr>
            <w:r w:rsidRPr="00906AD2">
              <w:rPr>
                <w:rFonts w:ascii="Arial" w:hAnsi="Arial" w:cs="Arial"/>
                <w:b/>
                <w:color w:val="365F91" w:themeColor="accent1" w:themeShade="BF"/>
                <w:sz w:val="24"/>
                <w:szCs w:val="24"/>
              </w:rPr>
              <w:t>Single</w:t>
            </w:r>
          </w:p>
        </w:tc>
        <w:tc>
          <w:tcPr>
            <w:tcW w:w="2070" w:type="dxa"/>
            <w:vAlign w:val="center"/>
          </w:tcPr>
          <w:p w:rsidR="00DC7540" w:rsidRPr="00906AD2" w:rsidRDefault="003305FB" w:rsidP="00756395">
            <w:pPr>
              <w:ind w:right="162"/>
              <w:jc w:val="center"/>
              <w:rPr>
                <w:rFonts w:ascii="Arial" w:hAnsi="Arial" w:cs="Arial"/>
                <w:b/>
                <w:color w:val="365F91" w:themeColor="accent1" w:themeShade="BF"/>
                <w:sz w:val="24"/>
                <w:szCs w:val="24"/>
              </w:rPr>
            </w:pPr>
            <w:r>
              <w:rPr>
                <w:rFonts w:ascii="Arial" w:hAnsi="Arial" w:cs="Arial"/>
                <w:b/>
                <w:color w:val="365F91" w:themeColor="accent1" w:themeShade="BF"/>
                <w:sz w:val="24"/>
                <w:szCs w:val="24"/>
              </w:rPr>
              <w:t>$1,</w:t>
            </w:r>
            <w:r w:rsidR="00411A22">
              <w:rPr>
                <w:rFonts w:ascii="Arial" w:hAnsi="Arial" w:cs="Arial"/>
                <w:b/>
                <w:color w:val="365F91" w:themeColor="accent1" w:themeShade="BF"/>
                <w:sz w:val="24"/>
                <w:szCs w:val="24"/>
              </w:rPr>
              <w:t>828</w:t>
            </w:r>
          </w:p>
        </w:tc>
        <w:tc>
          <w:tcPr>
            <w:tcW w:w="2340" w:type="dxa"/>
            <w:vAlign w:val="center"/>
          </w:tcPr>
          <w:p w:rsidR="00DC7540" w:rsidRPr="00906AD2" w:rsidRDefault="003305FB" w:rsidP="00756395">
            <w:pPr>
              <w:ind w:right="162"/>
              <w:jc w:val="center"/>
              <w:rPr>
                <w:rFonts w:ascii="Arial" w:hAnsi="Arial" w:cs="Arial"/>
                <w:b/>
                <w:color w:val="365F91" w:themeColor="accent1" w:themeShade="BF"/>
                <w:sz w:val="24"/>
                <w:szCs w:val="24"/>
              </w:rPr>
            </w:pPr>
            <w:r>
              <w:rPr>
                <w:rFonts w:ascii="Arial" w:hAnsi="Arial" w:cs="Arial"/>
                <w:b/>
                <w:color w:val="365F91" w:themeColor="accent1" w:themeShade="BF"/>
                <w:sz w:val="24"/>
                <w:szCs w:val="24"/>
              </w:rPr>
              <w:t>$7,</w:t>
            </w:r>
            <w:r w:rsidR="00397BEE">
              <w:rPr>
                <w:rFonts w:ascii="Arial" w:hAnsi="Arial" w:cs="Arial"/>
                <w:b/>
                <w:color w:val="365F91" w:themeColor="accent1" w:themeShade="BF"/>
                <w:sz w:val="24"/>
                <w:szCs w:val="24"/>
              </w:rPr>
              <w:t>860</w:t>
            </w:r>
          </w:p>
        </w:tc>
      </w:tr>
      <w:tr w:rsidR="00DC7540" w:rsidRPr="00906AD2" w:rsidTr="00756395">
        <w:trPr>
          <w:trHeight w:val="330"/>
        </w:trPr>
        <w:tc>
          <w:tcPr>
            <w:tcW w:w="5238" w:type="dxa"/>
            <w:vMerge/>
            <w:vAlign w:val="center"/>
          </w:tcPr>
          <w:p w:rsidR="00DC7540" w:rsidRPr="00906AD2" w:rsidRDefault="00DC7540" w:rsidP="00DC7540">
            <w:pPr>
              <w:ind w:right="162"/>
              <w:jc w:val="center"/>
              <w:rPr>
                <w:rFonts w:ascii="Arial" w:hAnsi="Arial" w:cs="Arial"/>
                <w:b/>
                <w:color w:val="365F91" w:themeColor="accent1" w:themeShade="BF"/>
                <w:sz w:val="24"/>
                <w:szCs w:val="24"/>
              </w:rPr>
            </w:pPr>
          </w:p>
        </w:tc>
        <w:tc>
          <w:tcPr>
            <w:tcW w:w="1440" w:type="dxa"/>
            <w:vAlign w:val="center"/>
          </w:tcPr>
          <w:p w:rsidR="00DC7540" w:rsidRPr="00906AD2" w:rsidRDefault="00DC7540" w:rsidP="00756395">
            <w:pPr>
              <w:ind w:right="162"/>
              <w:jc w:val="center"/>
              <w:rPr>
                <w:rFonts w:ascii="Arial" w:hAnsi="Arial" w:cs="Arial"/>
                <w:b/>
                <w:color w:val="365F91" w:themeColor="accent1" w:themeShade="BF"/>
                <w:sz w:val="24"/>
                <w:szCs w:val="24"/>
              </w:rPr>
            </w:pPr>
            <w:r w:rsidRPr="00906AD2">
              <w:rPr>
                <w:rFonts w:ascii="Arial" w:hAnsi="Arial" w:cs="Arial"/>
                <w:b/>
                <w:color w:val="365F91" w:themeColor="accent1" w:themeShade="BF"/>
                <w:sz w:val="24"/>
                <w:szCs w:val="24"/>
              </w:rPr>
              <w:t>Couple</w:t>
            </w:r>
          </w:p>
        </w:tc>
        <w:tc>
          <w:tcPr>
            <w:tcW w:w="2070" w:type="dxa"/>
            <w:vAlign w:val="center"/>
          </w:tcPr>
          <w:p w:rsidR="00DC7540" w:rsidRPr="00906AD2" w:rsidRDefault="003305FB" w:rsidP="00756395">
            <w:pPr>
              <w:ind w:right="162"/>
              <w:jc w:val="center"/>
              <w:rPr>
                <w:rFonts w:ascii="Arial" w:hAnsi="Arial" w:cs="Arial"/>
                <w:b/>
                <w:color w:val="365F91" w:themeColor="accent1" w:themeShade="BF"/>
                <w:sz w:val="24"/>
                <w:szCs w:val="24"/>
              </w:rPr>
            </w:pPr>
            <w:r>
              <w:rPr>
                <w:rFonts w:ascii="Arial" w:hAnsi="Arial" w:cs="Arial"/>
                <w:b/>
                <w:color w:val="365F91" w:themeColor="accent1" w:themeShade="BF"/>
                <w:sz w:val="24"/>
                <w:szCs w:val="24"/>
              </w:rPr>
              <w:t>$2,</w:t>
            </w:r>
            <w:r w:rsidR="00397BEE">
              <w:rPr>
                <w:rFonts w:ascii="Arial" w:hAnsi="Arial" w:cs="Arial"/>
                <w:b/>
                <w:color w:val="365F91" w:themeColor="accent1" w:themeShade="BF"/>
                <w:sz w:val="24"/>
                <w:szCs w:val="24"/>
              </w:rPr>
              <w:t>463</w:t>
            </w:r>
          </w:p>
        </w:tc>
        <w:tc>
          <w:tcPr>
            <w:tcW w:w="2340" w:type="dxa"/>
            <w:vAlign w:val="center"/>
          </w:tcPr>
          <w:p w:rsidR="00DC7540" w:rsidRPr="00906AD2" w:rsidRDefault="003305FB" w:rsidP="00756395">
            <w:pPr>
              <w:ind w:right="162"/>
              <w:jc w:val="center"/>
              <w:rPr>
                <w:rFonts w:ascii="Arial" w:hAnsi="Arial" w:cs="Arial"/>
                <w:b/>
                <w:color w:val="365F91" w:themeColor="accent1" w:themeShade="BF"/>
                <w:sz w:val="24"/>
                <w:szCs w:val="24"/>
              </w:rPr>
            </w:pPr>
            <w:r>
              <w:rPr>
                <w:rFonts w:ascii="Arial" w:hAnsi="Arial" w:cs="Arial"/>
                <w:b/>
                <w:color w:val="365F91" w:themeColor="accent1" w:themeShade="BF"/>
                <w:sz w:val="24"/>
                <w:szCs w:val="24"/>
              </w:rPr>
              <w:t>$1</w:t>
            </w:r>
            <w:r w:rsidR="00397BEE">
              <w:rPr>
                <w:rFonts w:ascii="Arial" w:hAnsi="Arial" w:cs="Arial"/>
                <w:b/>
                <w:color w:val="365F91" w:themeColor="accent1" w:themeShade="BF"/>
                <w:sz w:val="24"/>
                <w:szCs w:val="24"/>
              </w:rPr>
              <w:t>1,8</w:t>
            </w:r>
            <w:r w:rsidR="00EB68FF">
              <w:rPr>
                <w:rFonts w:ascii="Arial" w:hAnsi="Arial" w:cs="Arial"/>
                <w:b/>
                <w:color w:val="365F91" w:themeColor="accent1" w:themeShade="BF"/>
                <w:sz w:val="24"/>
                <w:szCs w:val="24"/>
              </w:rPr>
              <w:t>00</w:t>
            </w:r>
          </w:p>
        </w:tc>
      </w:tr>
      <w:tr w:rsidR="00DC7540" w:rsidRPr="00906AD2" w:rsidTr="00756395">
        <w:trPr>
          <w:trHeight w:val="330"/>
        </w:trPr>
        <w:tc>
          <w:tcPr>
            <w:tcW w:w="5238" w:type="dxa"/>
            <w:vMerge w:val="restart"/>
            <w:vAlign w:val="center"/>
          </w:tcPr>
          <w:p w:rsidR="00DC7540" w:rsidRPr="00906AD2" w:rsidRDefault="00DC7540" w:rsidP="00DC7540">
            <w:pPr>
              <w:ind w:right="162"/>
              <w:jc w:val="center"/>
              <w:rPr>
                <w:rFonts w:ascii="Arial" w:hAnsi="Arial" w:cs="Arial"/>
                <w:b/>
                <w:color w:val="365F91" w:themeColor="accent1" w:themeShade="BF"/>
                <w:sz w:val="24"/>
                <w:szCs w:val="24"/>
              </w:rPr>
            </w:pPr>
            <w:r>
              <w:rPr>
                <w:rFonts w:ascii="Arial" w:hAnsi="Arial" w:cs="Arial"/>
                <w:b/>
                <w:color w:val="365F91" w:themeColor="accent1" w:themeShade="BF"/>
                <w:sz w:val="24"/>
                <w:szCs w:val="24"/>
              </w:rPr>
              <w:t>Qualified Individual**</w:t>
            </w:r>
          </w:p>
        </w:tc>
        <w:tc>
          <w:tcPr>
            <w:tcW w:w="1440" w:type="dxa"/>
            <w:vAlign w:val="center"/>
          </w:tcPr>
          <w:p w:rsidR="00DC7540" w:rsidRPr="00906AD2" w:rsidRDefault="00DC7540" w:rsidP="00756395">
            <w:pPr>
              <w:ind w:right="162"/>
              <w:jc w:val="center"/>
              <w:rPr>
                <w:rFonts w:ascii="Arial" w:hAnsi="Arial" w:cs="Arial"/>
                <w:b/>
                <w:color w:val="365F91" w:themeColor="accent1" w:themeShade="BF"/>
                <w:sz w:val="24"/>
                <w:szCs w:val="24"/>
              </w:rPr>
            </w:pPr>
            <w:r w:rsidRPr="00906AD2">
              <w:rPr>
                <w:rFonts w:ascii="Arial" w:hAnsi="Arial" w:cs="Arial"/>
                <w:b/>
                <w:color w:val="365F91" w:themeColor="accent1" w:themeShade="BF"/>
                <w:sz w:val="24"/>
                <w:szCs w:val="24"/>
              </w:rPr>
              <w:t>Single</w:t>
            </w:r>
          </w:p>
        </w:tc>
        <w:tc>
          <w:tcPr>
            <w:tcW w:w="2070" w:type="dxa"/>
            <w:vAlign w:val="center"/>
          </w:tcPr>
          <w:p w:rsidR="00DC7540" w:rsidRPr="00906AD2" w:rsidRDefault="00411A22" w:rsidP="00756395">
            <w:pPr>
              <w:ind w:right="162"/>
              <w:jc w:val="center"/>
              <w:rPr>
                <w:rFonts w:ascii="Arial" w:hAnsi="Arial" w:cs="Arial"/>
                <w:b/>
                <w:color w:val="365F91" w:themeColor="accent1" w:themeShade="BF"/>
                <w:sz w:val="24"/>
                <w:szCs w:val="24"/>
              </w:rPr>
            </w:pPr>
            <w:r>
              <w:rPr>
                <w:rFonts w:ascii="Arial" w:hAnsi="Arial" w:cs="Arial"/>
                <w:b/>
                <w:color w:val="365F91" w:themeColor="accent1" w:themeShade="BF"/>
                <w:sz w:val="24"/>
                <w:szCs w:val="24"/>
              </w:rPr>
              <w:t>$1,988</w:t>
            </w:r>
          </w:p>
        </w:tc>
        <w:tc>
          <w:tcPr>
            <w:tcW w:w="2340" w:type="dxa"/>
            <w:vAlign w:val="center"/>
          </w:tcPr>
          <w:p w:rsidR="00DC7540" w:rsidRPr="00906AD2" w:rsidRDefault="003305FB" w:rsidP="00756395">
            <w:pPr>
              <w:ind w:right="162"/>
              <w:jc w:val="center"/>
              <w:rPr>
                <w:rFonts w:ascii="Arial" w:hAnsi="Arial" w:cs="Arial"/>
                <w:b/>
                <w:color w:val="365F91" w:themeColor="accent1" w:themeShade="BF"/>
                <w:sz w:val="24"/>
                <w:szCs w:val="24"/>
              </w:rPr>
            </w:pPr>
            <w:r>
              <w:rPr>
                <w:rFonts w:ascii="Arial" w:hAnsi="Arial" w:cs="Arial"/>
                <w:b/>
                <w:color w:val="365F91" w:themeColor="accent1" w:themeShade="BF"/>
                <w:sz w:val="24"/>
                <w:szCs w:val="24"/>
              </w:rPr>
              <w:t>$7,</w:t>
            </w:r>
            <w:r w:rsidR="00397BEE">
              <w:rPr>
                <w:rFonts w:ascii="Arial" w:hAnsi="Arial" w:cs="Arial"/>
                <w:b/>
                <w:color w:val="365F91" w:themeColor="accent1" w:themeShade="BF"/>
                <w:sz w:val="24"/>
                <w:szCs w:val="24"/>
              </w:rPr>
              <w:t>860</w:t>
            </w:r>
          </w:p>
        </w:tc>
      </w:tr>
      <w:tr w:rsidR="00DC7540" w:rsidRPr="00906AD2" w:rsidTr="00756395">
        <w:trPr>
          <w:trHeight w:val="330"/>
        </w:trPr>
        <w:tc>
          <w:tcPr>
            <w:tcW w:w="5238" w:type="dxa"/>
            <w:vMerge/>
          </w:tcPr>
          <w:p w:rsidR="00DC7540" w:rsidRPr="00906AD2" w:rsidRDefault="00DC7540" w:rsidP="00906AD2">
            <w:pPr>
              <w:ind w:right="162"/>
              <w:rPr>
                <w:rFonts w:ascii="Arial" w:hAnsi="Arial" w:cs="Arial"/>
                <w:b/>
                <w:color w:val="365F91" w:themeColor="accent1" w:themeShade="BF"/>
                <w:sz w:val="24"/>
                <w:szCs w:val="24"/>
              </w:rPr>
            </w:pPr>
          </w:p>
        </w:tc>
        <w:tc>
          <w:tcPr>
            <w:tcW w:w="1440" w:type="dxa"/>
            <w:vAlign w:val="center"/>
          </w:tcPr>
          <w:p w:rsidR="00DC7540" w:rsidRPr="00906AD2" w:rsidRDefault="00DC7540" w:rsidP="00756395">
            <w:pPr>
              <w:ind w:right="162"/>
              <w:jc w:val="center"/>
              <w:rPr>
                <w:rFonts w:ascii="Arial" w:hAnsi="Arial" w:cs="Arial"/>
                <w:b/>
                <w:color w:val="365F91" w:themeColor="accent1" w:themeShade="BF"/>
                <w:sz w:val="24"/>
                <w:szCs w:val="24"/>
              </w:rPr>
            </w:pPr>
            <w:r w:rsidRPr="00906AD2">
              <w:rPr>
                <w:rFonts w:ascii="Arial" w:hAnsi="Arial" w:cs="Arial"/>
                <w:b/>
                <w:color w:val="365F91" w:themeColor="accent1" w:themeShade="BF"/>
                <w:sz w:val="24"/>
                <w:szCs w:val="24"/>
              </w:rPr>
              <w:t>Couple</w:t>
            </w:r>
          </w:p>
        </w:tc>
        <w:tc>
          <w:tcPr>
            <w:tcW w:w="2070" w:type="dxa"/>
            <w:vAlign w:val="center"/>
          </w:tcPr>
          <w:p w:rsidR="00DC7540" w:rsidRPr="00906AD2" w:rsidRDefault="003305FB" w:rsidP="00756395">
            <w:pPr>
              <w:ind w:right="162"/>
              <w:jc w:val="center"/>
              <w:rPr>
                <w:rFonts w:ascii="Arial" w:hAnsi="Arial" w:cs="Arial"/>
                <w:b/>
                <w:color w:val="365F91" w:themeColor="accent1" w:themeShade="BF"/>
                <w:sz w:val="24"/>
                <w:szCs w:val="24"/>
              </w:rPr>
            </w:pPr>
            <w:r>
              <w:rPr>
                <w:rFonts w:ascii="Arial" w:hAnsi="Arial" w:cs="Arial"/>
                <w:b/>
                <w:color w:val="365F91" w:themeColor="accent1" w:themeShade="BF"/>
                <w:sz w:val="24"/>
                <w:szCs w:val="24"/>
              </w:rPr>
              <w:t>$2,</w:t>
            </w:r>
            <w:r w:rsidR="00397BEE">
              <w:rPr>
                <w:rFonts w:ascii="Arial" w:hAnsi="Arial" w:cs="Arial"/>
                <w:b/>
                <w:color w:val="365F91" w:themeColor="accent1" w:themeShade="BF"/>
                <w:sz w:val="24"/>
                <w:szCs w:val="24"/>
              </w:rPr>
              <w:t>678</w:t>
            </w:r>
          </w:p>
        </w:tc>
        <w:tc>
          <w:tcPr>
            <w:tcW w:w="2340" w:type="dxa"/>
            <w:vAlign w:val="center"/>
          </w:tcPr>
          <w:p w:rsidR="00DC7540" w:rsidRPr="00906AD2" w:rsidRDefault="003305FB" w:rsidP="00756395">
            <w:pPr>
              <w:ind w:right="162"/>
              <w:jc w:val="center"/>
              <w:rPr>
                <w:rFonts w:ascii="Arial" w:hAnsi="Arial" w:cs="Arial"/>
                <w:b/>
                <w:color w:val="365F91" w:themeColor="accent1" w:themeShade="BF"/>
                <w:sz w:val="24"/>
                <w:szCs w:val="24"/>
              </w:rPr>
            </w:pPr>
            <w:r>
              <w:rPr>
                <w:rFonts w:ascii="Arial" w:hAnsi="Arial" w:cs="Arial"/>
                <w:b/>
                <w:color w:val="365F91" w:themeColor="accent1" w:themeShade="BF"/>
                <w:sz w:val="24"/>
                <w:szCs w:val="24"/>
              </w:rPr>
              <w:t>$1</w:t>
            </w:r>
            <w:r w:rsidR="00397BEE">
              <w:rPr>
                <w:rFonts w:ascii="Arial" w:hAnsi="Arial" w:cs="Arial"/>
                <w:b/>
                <w:color w:val="365F91" w:themeColor="accent1" w:themeShade="BF"/>
                <w:sz w:val="24"/>
                <w:szCs w:val="24"/>
              </w:rPr>
              <w:t>1,8</w:t>
            </w:r>
            <w:r w:rsidR="00EB68FF">
              <w:rPr>
                <w:rFonts w:ascii="Arial" w:hAnsi="Arial" w:cs="Arial"/>
                <w:b/>
                <w:color w:val="365F91" w:themeColor="accent1" w:themeShade="BF"/>
                <w:sz w:val="24"/>
                <w:szCs w:val="24"/>
              </w:rPr>
              <w:t>00</w:t>
            </w:r>
          </w:p>
        </w:tc>
      </w:tr>
    </w:tbl>
    <w:p w:rsidR="00BD2F84" w:rsidRPr="00BD2F84" w:rsidRDefault="00BD2F84" w:rsidP="00AA6175">
      <w:pPr>
        <w:spacing w:after="120"/>
        <w:ind w:left="450" w:right="162" w:hanging="180"/>
        <w:rPr>
          <w:rFonts w:ascii="Times New Roman" w:hAnsi="Times New Roman" w:cs="Times New Roman"/>
          <w:i/>
          <w:color w:val="000000"/>
          <w:sz w:val="20"/>
          <w:szCs w:val="20"/>
        </w:rPr>
      </w:pPr>
      <w:r>
        <w:rPr>
          <w:rFonts w:ascii="Times New Roman" w:hAnsi="Times New Roman" w:cs="Times New Roman"/>
          <w:i/>
          <w:color w:val="000000"/>
          <w:sz w:val="20"/>
          <w:szCs w:val="20"/>
        </w:rPr>
        <w:t xml:space="preserve">*$65 plus </w:t>
      </w:r>
      <w:proofErr w:type="gramStart"/>
      <w:r>
        <w:rPr>
          <w:rFonts w:ascii="Times New Roman" w:hAnsi="Times New Roman" w:cs="Times New Roman"/>
          <w:i/>
          <w:color w:val="000000"/>
          <w:sz w:val="20"/>
          <w:szCs w:val="20"/>
        </w:rPr>
        <w:t xml:space="preserve">half  </w:t>
      </w:r>
      <w:r w:rsidRPr="00BD2F84">
        <w:rPr>
          <w:rFonts w:ascii="Times New Roman" w:hAnsi="Times New Roman" w:cs="Times New Roman"/>
          <w:i/>
          <w:color w:val="000000"/>
          <w:sz w:val="20"/>
          <w:szCs w:val="20"/>
        </w:rPr>
        <w:t>your</w:t>
      </w:r>
      <w:proofErr w:type="gramEnd"/>
      <w:r w:rsidRPr="00BD2F84">
        <w:rPr>
          <w:rFonts w:ascii="Times New Roman" w:hAnsi="Times New Roman" w:cs="Times New Roman"/>
          <w:i/>
          <w:color w:val="000000"/>
          <w:sz w:val="20"/>
          <w:szCs w:val="20"/>
        </w:rPr>
        <w:t xml:space="preserve"> income from active employment does NOT count toward total income.</w:t>
      </w:r>
    </w:p>
    <w:p w:rsidR="00AA6175" w:rsidRDefault="00DC7540" w:rsidP="00AA6175">
      <w:pPr>
        <w:spacing w:after="120"/>
        <w:ind w:left="450" w:right="162" w:hanging="180"/>
        <w:rPr>
          <w:rFonts w:ascii="Times New Roman" w:hAnsi="Times New Roman" w:cs="Times New Roman"/>
          <w:i/>
          <w:iCs/>
          <w:color w:val="000000"/>
          <w:sz w:val="20"/>
          <w:szCs w:val="20"/>
        </w:rPr>
      </w:pPr>
      <w:r w:rsidRPr="00DC7540">
        <w:rPr>
          <w:rFonts w:ascii="Times New Roman" w:hAnsi="Times New Roman" w:cs="Times New Roman"/>
          <w:color w:val="000000"/>
          <w:sz w:val="24"/>
          <w:szCs w:val="24"/>
        </w:rPr>
        <w:t xml:space="preserve"> </w:t>
      </w:r>
      <w:r w:rsidRPr="00DC7540">
        <w:rPr>
          <w:rFonts w:ascii="Times New Roman" w:hAnsi="Times New Roman" w:cs="Times New Roman"/>
          <w:i/>
          <w:iCs/>
          <w:color w:val="000000"/>
          <w:sz w:val="23"/>
          <w:szCs w:val="23"/>
        </w:rPr>
        <w:t>*</w:t>
      </w:r>
      <w:r w:rsidR="004F0953">
        <w:rPr>
          <w:rFonts w:ascii="Times New Roman" w:hAnsi="Times New Roman" w:cs="Times New Roman"/>
          <w:i/>
          <w:iCs/>
          <w:color w:val="000000"/>
          <w:sz w:val="23"/>
          <w:szCs w:val="23"/>
        </w:rPr>
        <w:t xml:space="preserve"> </w:t>
      </w:r>
      <w:r w:rsidRPr="00DC7540">
        <w:rPr>
          <w:rFonts w:ascii="Times New Roman" w:hAnsi="Times New Roman" w:cs="Times New Roman"/>
          <w:i/>
          <w:iCs/>
          <w:color w:val="000000"/>
          <w:sz w:val="20"/>
          <w:szCs w:val="20"/>
        </w:rPr>
        <w:t>Assets include resources such as checking and savings accounts, certificates of deposit, cash value of life insurance, stocks and bonds. Some things you own do not count towards your asset limit, such as your home and furnishin</w:t>
      </w:r>
      <w:r w:rsidR="00EA0FE8">
        <w:rPr>
          <w:rFonts w:ascii="Times New Roman" w:hAnsi="Times New Roman" w:cs="Times New Roman"/>
          <w:i/>
          <w:iCs/>
          <w:color w:val="000000"/>
          <w:sz w:val="20"/>
          <w:szCs w:val="20"/>
        </w:rPr>
        <w:t>gs, your car, burial plots, and</w:t>
      </w:r>
      <w:r w:rsidRPr="00DC7540">
        <w:rPr>
          <w:rFonts w:ascii="Times New Roman" w:hAnsi="Times New Roman" w:cs="Times New Roman"/>
          <w:i/>
          <w:iCs/>
          <w:color w:val="000000"/>
          <w:sz w:val="20"/>
          <w:szCs w:val="20"/>
        </w:rPr>
        <w:t xml:space="preserve"> at least $1,500 in life insurance.</w:t>
      </w:r>
    </w:p>
    <w:p w:rsidR="00DC7540" w:rsidRPr="00AA6175" w:rsidRDefault="00DC7540" w:rsidP="00AA6175">
      <w:pPr>
        <w:spacing w:after="120"/>
        <w:ind w:left="450" w:right="162" w:hanging="180"/>
        <w:rPr>
          <w:rFonts w:ascii="Times New Roman" w:hAnsi="Times New Roman" w:cs="Times New Roman"/>
          <w:i/>
          <w:iCs/>
          <w:color w:val="000000"/>
          <w:sz w:val="20"/>
          <w:szCs w:val="20"/>
        </w:rPr>
      </w:pPr>
      <w:r>
        <w:rPr>
          <w:rFonts w:ascii="Times New Roman" w:hAnsi="Times New Roman" w:cs="Times New Roman"/>
          <w:i/>
          <w:iCs/>
          <w:color w:val="000000"/>
          <w:sz w:val="23"/>
          <w:szCs w:val="23"/>
        </w:rPr>
        <w:t xml:space="preserve">** </w:t>
      </w:r>
      <w:r w:rsidRPr="00AA6175">
        <w:rPr>
          <w:rFonts w:ascii="Times New Roman" w:hAnsi="Times New Roman" w:cs="Times New Roman"/>
          <w:i/>
          <w:iCs/>
          <w:color w:val="000000"/>
          <w:sz w:val="20"/>
          <w:szCs w:val="20"/>
        </w:rPr>
        <w:t>SLMB and QI only assist with Part B Premiums</w:t>
      </w:r>
    </w:p>
    <w:p w:rsidR="00AA6175" w:rsidRPr="00AA6175" w:rsidRDefault="00AA6175" w:rsidP="00DC7540">
      <w:pPr>
        <w:spacing w:after="0"/>
        <w:ind w:left="270" w:right="162"/>
        <w:rPr>
          <w:rFonts w:ascii="Times New Roman" w:hAnsi="Times New Roman" w:cs="Times New Roman"/>
          <w:i/>
          <w:iCs/>
          <w:color w:val="000000"/>
          <w:sz w:val="20"/>
          <w:szCs w:val="20"/>
        </w:rPr>
      </w:pPr>
      <w:r w:rsidRPr="00AA6175">
        <w:rPr>
          <w:rFonts w:ascii="Times New Roman" w:hAnsi="Times New Roman" w:cs="Times New Roman"/>
          <w:i/>
          <w:iCs/>
          <w:color w:val="000000"/>
          <w:sz w:val="20"/>
          <w:szCs w:val="20"/>
        </w:rPr>
        <w:t xml:space="preserve">***Approval </w:t>
      </w:r>
      <w:r w:rsidR="00B47970">
        <w:rPr>
          <w:rFonts w:ascii="Times New Roman" w:hAnsi="Times New Roman" w:cs="Times New Roman"/>
          <w:i/>
          <w:iCs/>
          <w:color w:val="000000"/>
          <w:sz w:val="20"/>
          <w:szCs w:val="20"/>
        </w:rPr>
        <w:t xml:space="preserve">for any of these programs makes you automatically </w:t>
      </w:r>
      <w:r w:rsidR="002F41D0">
        <w:rPr>
          <w:rFonts w:ascii="Times New Roman" w:hAnsi="Times New Roman" w:cs="Times New Roman"/>
          <w:i/>
          <w:iCs/>
          <w:color w:val="000000"/>
          <w:sz w:val="20"/>
          <w:szCs w:val="20"/>
        </w:rPr>
        <w:t>eligible</w:t>
      </w:r>
      <w:r w:rsidR="00B47970">
        <w:rPr>
          <w:rFonts w:ascii="Times New Roman" w:hAnsi="Times New Roman" w:cs="Times New Roman"/>
          <w:i/>
          <w:iCs/>
          <w:color w:val="000000"/>
          <w:sz w:val="20"/>
          <w:szCs w:val="20"/>
        </w:rPr>
        <w:t xml:space="preserve"> </w:t>
      </w:r>
      <w:r w:rsidRPr="00AA6175">
        <w:rPr>
          <w:rFonts w:ascii="Times New Roman" w:hAnsi="Times New Roman" w:cs="Times New Roman"/>
          <w:i/>
          <w:iCs/>
          <w:color w:val="000000"/>
          <w:sz w:val="20"/>
          <w:szCs w:val="20"/>
        </w:rPr>
        <w:t>for full benefit Extra Help.</w:t>
      </w:r>
    </w:p>
    <w:p w:rsidR="004F0953" w:rsidRDefault="004F0953" w:rsidP="00DC7540">
      <w:pPr>
        <w:spacing w:after="0"/>
        <w:ind w:left="270" w:right="162"/>
        <w:rPr>
          <w:rFonts w:ascii="Times New Roman" w:hAnsi="Times New Roman" w:cs="Times New Roman"/>
          <w:i/>
          <w:iCs/>
          <w:color w:val="000000"/>
          <w:sz w:val="23"/>
          <w:szCs w:val="23"/>
        </w:rPr>
      </w:pPr>
    </w:p>
    <w:p w:rsidR="004F0953" w:rsidRDefault="004F0953" w:rsidP="00DC7540">
      <w:pPr>
        <w:spacing w:after="0"/>
        <w:ind w:left="270" w:right="162"/>
        <w:rPr>
          <w:rFonts w:ascii="Arial" w:hAnsi="Arial" w:cs="Arial"/>
          <w:b/>
          <w:color w:val="FF0000"/>
          <w:sz w:val="32"/>
          <w:szCs w:val="32"/>
        </w:rPr>
      </w:pPr>
      <w:r>
        <w:rPr>
          <w:rFonts w:ascii="Arial" w:hAnsi="Arial" w:cs="Arial"/>
          <w:b/>
          <w:color w:val="FF0000"/>
          <w:sz w:val="32"/>
          <w:szCs w:val="32"/>
        </w:rPr>
        <w:t>How do you apply?</w:t>
      </w:r>
    </w:p>
    <w:p w:rsidR="004F0953" w:rsidRPr="001B71F6" w:rsidRDefault="004F0953" w:rsidP="004F0953">
      <w:pPr>
        <w:pStyle w:val="ListParagraph"/>
        <w:numPr>
          <w:ilvl w:val="0"/>
          <w:numId w:val="2"/>
        </w:numPr>
        <w:spacing w:after="0"/>
        <w:ind w:right="162"/>
        <w:rPr>
          <w:rFonts w:ascii="Arial" w:hAnsi="Arial" w:cs="Arial"/>
          <w:sz w:val="32"/>
          <w:szCs w:val="32"/>
        </w:rPr>
      </w:pPr>
      <w:r w:rsidRPr="00DA0583">
        <w:rPr>
          <w:rFonts w:ascii="Arial" w:hAnsi="Arial" w:cs="Arial"/>
          <w:sz w:val="24"/>
          <w:szCs w:val="24"/>
        </w:rPr>
        <w:t>Applications are available at:</w:t>
      </w:r>
    </w:p>
    <w:p w:rsidR="001B71F6" w:rsidRPr="00DA0583" w:rsidRDefault="00397BEE" w:rsidP="001B71F6">
      <w:pPr>
        <w:pStyle w:val="ListParagraph"/>
        <w:numPr>
          <w:ilvl w:val="1"/>
          <w:numId w:val="2"/>
        </w:numPr>
        <w:spacing w:after="0"/>
        <w:ind w:right="162"/>
        <w:rPr>
          <w:rFonts w:ascii="Arial" w:hAnsi="Arial" w:cs="Arial"/>
          <w:sz w:val="32"/>
          <w:szCs w:val="32"/>
        </w:rPr>
      </w:pPr>
      <w:r>
        <w:rPr>
          <w:rFonts w:ascii="Arial" w:hAnsi="Arial" w:cs="Arial"/>
          <w:sz w:val="24"/>
          <w:szCs w:val="24"/>
        </w:rPr>
        <w:t xml:space="preserve">a </w:t>
      </w:r>
      <w:r w:rsidR="001D5192">
        <w:rPr>
          <w:rFonts w:ascii="Arial" w:hAnsi="Arial" w:cs="Arial"/>
          <w:sz w:val="24"/>
          <w:szCs w:val="24"/>
        </w:rPr>
        <w:t>L</w:t>
      </w:r>
      <w:r w:rsidR="003305FB">
        <w:rPr>
          <w:rFonts w:ascii="Arial" w:hAnsi="Arial" w:cs="Arial"/>
          <w:sz w:val="24"/>
          <w:szCs w:val="24"/>
        </w:rPr>
        <w:t>ocal</w:t>
      </w:r>
      <w:r>
        <w:rPr>
          <w:rFonts w:ascii="Arial" w:hAnsi="Arial" w:cs="Arial"/>
          <w:sz w:val="24"/>
          <w:szCs w:val="24"/>
        </w:rPr>
        <w:t xml:space="preserve"> Enrollment Center</w:t>
      </w:r>
      <w:r w:rsidR="001B71F6" w:rsidRPr="00DA0583">
        <w:rPr>
          <w:rFonts w:ascii="Arial" w:hAnsi="Arial" w:cs="Arial"/>
          <w:sz w:val="24"/>
          <w:szCs w:val="24"/>
        </w:rPr>
        <w:t xml:space="preserve"> (call Indiana SHIP Office at 1 (800) 452-4800 for locations)</w:t>
      </w:r>
    </w:p>
    <w:p w:rsidR="00B66E98" w:rsidRPr="00B66E98" w:rsidRDefault="002962EB" w:rsidP="00B66E98">
      <w:pPr>
        <w:pStyle w:val="ListParagraph"/>
        <w:numPr>
          <w:ilvl w:val="1"/>
          <w:numId w:val="2"/>
        </w:numPr>
        <w:spacing w:after="0"/>
        <w:ind w:right="162"/>
        <w:rPr>
          <w:rFonts w:ascii="Arial" w:hAnsi="Arial" w:cs="Arial"/>
          <w:sz w:val="32"/>
          <w:szCs w:val="32"/>
        </w:rPr>
      </w:pPr>
      <w:r>
        <w:rPr>
          <w:rFonts w:ascii="Arial" w:hAnsi="Arial" w:cs="Arial"/>
          <w:sz w:val="24"/>
          <w:szCs w:val="24"/>
        </w:rPr>
        <w:t>Your local Division of Family Resources office</w:t>
      </w:r>
    </w:p>
    <w:p w:rsidR="00D42A02" w:rsidRPr="00DA0583" w:rsidRDefault="00D42A02" w:rsidP="00D42A02">
      <w:pPr>
        <w:pStyle w:val="ListParagraph"/>
        <w:numPr>
          <w:ilvl w:val="0"/>
          <w:numId w:val="2"/>
        </w:numPr>
        <w:spacing w:after="0"/>
        <w:ind w:right="162"/>
        <w:rPr>
          <w:rFonts w:ascii="Arial" w:hAnsi="Arial" w:cs="Arial"/>
          <w:sz w:val="32"/>
          <w:szCs w:val="32"/>
        </w:rPr>
      </w:pPr>
      <w:r w:rsidRPr="00DA0583">
        <w:rPr>
          <w:rFonts w:ascii="Arial" w:hAnsi="Arial" w:cs="Arial"/>
          <w:sz w:val="24"/>
          <w:szCs w:val="24"/>
        </w:rPr>
        <w:t>Applications are processed by t</w:t>
      </w:r>
      <w:r>
        <w:rPr>
          <w:rFonts w:ascii="Arial" w:hAnsi="Arial" w:cs="Arial"/>
          <w:sz w:val="24"/>
          <w:szCs w:val="24"/>
        </w:rPr>
        <w:t>he Division of Family Resources</w:t>
      </w:r>
    </w:p>
    <w:p w:rsidR="00D42A02" w:rsidRPr="002F41D0" w:rsidRDefault="00D42A02" w:rsidP="002F41D0">
      <w:pPr>
        <w:spacing w:after="0"/>
        <w:ind w:left="630" w:right="162"/>
        <w:rPr>
          <w:rFonts w:ascii="Arial" w:hAnsi="Arial" w:cs="Arial"/>
          <w:sz w:val="32"/>
          <w:szCs w:val="32"/>
        </w:rPr>
      </w:pPr>
    </w:p>
    <w:p w:rsidR="00B66E98" w:rsidRPr="00B66E98" w:rsidRDefault="00B66E98" w:rsidP="00B66E98">
      <w:pPr>
        <w:spacing w:after="0"/>
        <w:ind w:left="1350" w:right="162"/>
        <w:rPr>
          <w:rFonts w:ascii="Arial" w:hAnsi="Arial" w:cs="Arial"/>
          <w:sz w:val="32"/>
          <w:szCs w:val="32"/>
        </w:rPr>
      </w:pPr>
    </w:p>
    <w:p w:rsidR="004F0953" w:rsidRPr="00D42A02" w:rsidRDefault="00397BEE" w:rsidP="00B66E98">
      <w:pPr>
        <w:pStyle w:val="ListParagraph"/>
        <w:spacing w:after="0"/>
        <w:ind w:right="162"/>
        <w:rPr>
          <w:rFonts w:ascii="Arial" w:hAnsi="Arial" w:cs="Arial"/>
          <w:color w:val="7F7F7F" w:themeColor="text1" w:themeTint="80"/>
          <w:sz w:val="16"/>
          <w:szCs w:val="16"/>
        </w:rPr>
      </w:pPr>
      <w:r>
        <w:rPr>
          <w:rFonts w:ascii="Arial" w:hAnsi="Arial" w:cs="Arial"/>
          <w:color w:val="7F7F7F" w:themeColor="text1" w:themeTint="80"/>
          <w:sz w:val="16"/>
          <w:szCs w:val="16"/>
        </w:rPr>
        <w:t>Updated 1/31/2020</w:t>
      </w:r>
      <w:r w:rsidR="00280795" w:rsidRPr="00D42A02">
        <w:rPr>
          <w:rFonts w:ascii="Arial" w:hAnsi="Arial" w:cs="Arial"/>
          <w:color w:val="7F7F7F" w:themeColor="text1" w:themeTint="80"/>
          <w:sz w:val="16"/>
          <w:szCs w:val="16"/>
        </w:rPr>
        <w:t xml:space="preserve"> </w:t>
      </w:r>
      <w:r w:rsidR="00D42A02" w:rsidRPr="00D42A02">
        <w:rPr>
          <w:rFonts w:ascii="Arial" w:hAnsi="Arial" w:cs="Arial"/>
          <w:color w:val="7F7F7F" w:themeColor="text1" w:themeTint="80"/>
          <w:sz w:val="16"/>
          <w:szCs w:val="16"/>
        </w:rPr>
        <w:t>SS</w:t>
      </w:r>
    </w:p>
    <w:p w:rsidR="00DA0583" w:rsidRDefault="00DA0583" w:rsidP="00C822F3">
      <w:pPr>
        <w:spacing w:after="0"/>
        <w:ind w:right="162"/>
        <w:jc w:val="center"/>
        <w:rPr>
          <w:rFonts w:ascii="Arial" w:hAnsi="Arial" w:cs="Arial"/>
          <w:b/>
          <w:color w:val="365F91" w:themeColor="accent1" w:themeShade="BF"/>
          <w:sz w:val="40"/>
          <w:szCs w:val="40"/>
        </w:rPr>
      </w:pPr>
      <w:r>
        <w:rPr>
          <w:rFonts w:ascii="Arial" w:hAnsi="Arial" w:cs="Arial"/>
          <w:b/>
          <w:color w:val="365F91" w:themeColor="accent1" w:themeShade="BF"/>
          <w:sz w:val="40"/>
          <w:szCs w:val="40"/>
        </w:rPr>
        <w:t>Extra Help</w:t>
      </w:r>
    </w:p>
    <w:p w:rsidR="00B526AB" w:rsidRDefault="00EA0FE8" w:rsidP="00B526AB">
      <w:pPr>
        <w:spacing w:after="0"/>
        <w:ind w:left="360" w:right="162"/>
        <w:rPr>
          <w:rFonts w:ascii="Arial" w:hAnsi="Arial" w:cs="Arial"/>
          <w:b/>
          <w:color w:val="FF0000"/>
          <w:sz w:val="24"/>
          <w:szCs w:val="24"/>
        </w:rPr>
      </w:pPr>
      <w:r>
        <w:rPr>
          <w:rFonts w:ascii="Arial" w:hAnsi="Arial" w:cs="Arial"/>
          <w:b/>
          <w:color w:val="FF0000"/>
          <w:sz w:val="32"/>
          <w:szCs w:val="32"/>
        </w:rPr>
        <w:t>What does Extra Help a</w:t>
      </w:r>
      <w:r w:rsidR="00DA0583">
        <w:rPr>
          <w:rFonts w:ascii="Arial" w:hAnsi="Arial" w:cs="Arial"/>
          <w:b/>
          <w:color w:val="FF0000"/>
          <w:sz w:val="32"/>
          <w:szCs w:val="32"/>
        </w:rPr>
        <w:t>ssist with?</w:t>
      </w:r>
    </w:p>
    <w:p w:rsidR="00B526AB" w:rsidRPr="00B526AB" w:rsidRDefault="00B526AB" w:rsidP="00B526AB">
      <w:pPr>
        <w:pStyle w:val="ListParagraph"/>
        <w:numPr>
          <w:ilvl w:val="0"/>
          <w:numId w:val="5"/>
        </w:numPr>
        <w:spacing w:after="0"/>
        <w:ind w:right="162"/>
        <w:rPr>
          <w:rFonts w:ascii="Arial" w:hAnsi="Arial" w:cs="Arial"/>
          <w:b/>
          <w:sz w:val="24"/>
          <w:szCs w:val="24"/>
        </w:rPr>
      </w:pPr>
      <w:r>
        <w:rPr>
          <w:rFonts w:ascii="Arial" w:hAnsi="Arial" w:cs="Arial"/>
          <w:sz w:val="24"/>
          <w:szCs w:val="24"/>
        </w:rPr>
        <w:t>Monthly Part D premiums</w:t>
      </w:r>
    </w:p>
    <w:p w:rsidR="00B526AB" w:rsidRPr="00B526AB" w:rsidRDefault="00EA0FE8" w:rsidP="00B526AB">
      <w:pPr>
        <w:pStyle w:val="ListParagraph"/>
        <w:numPr>
          <w:ilvl w:val="0"/>
          <w:numId w:val="5"/>
        </w:numPr>
        <w:spacing w:after="0"/>
        <w:ind w:right="162"/>
        <w:rPr>
          <w:rFonts w:ascii="Arial" w:hAnsi="Arial" w:cs="Arial"/>
          <w:b/>
          <w:sz w:val="24"/>
          <w:szCs w:val="24"/>
        </w:rPr>
      </w:pPr>
      <w:r>
        <w:rPr>
          <w:rFonts w:ascii="Arial" w:hAnsi="Arial" w:cs="Arial"/>
          <w:sz w:val="24"/>
          <w:szCs w:val="24"/>
        </w:rPr>
        <w:t>Annual deductible</w:t>
      </w:r>
      <w:r w:rsidR="00B526AB">
        <w:rPr>
          <w:rFonts w:ascii="Arial" w:hAnsi="Arial" w:cs="Arial"/>
          <w:sz w:val="24"/>
          <w:szCs w:val="24"/>
        </w:rPr>
        <w:t xml:space="preserve"> </w:t>
      </w:r>
    </w:p>
    <w:p w:rsidR="00B526AB" w:rsidRPr="00B526AB" w:rsidRDefault="0047271D" w:rsidP="00B526AB">
      <w:pPr>
        <w:pStyle w:val="ListParagraph"/>
        <w:numPr>
          <w:ilvl w:val="0"/>
          <w:numId w:val="5"/>
        </w:numPr>
        <w:spacing w:after="0"/>
        <w:ind w:right="162"/>
        <w:rPr>
          <w:rFonts w:ascii="Arial" w:hAnsi="Arial" w:cs="Arial"/>
          <w:b/>
          <w:sz w:val="24"/>
          <w:szCs w:val="24"/>
        </w:rPr>
      </w:pPr>
      <w:r>
        <w:rPr>
          <w:rFonts w:ascii="Arial" w:hAnsi="Arial" w:cs="Arial"/>
          <w:sz w:val="24"/>
          <w:szCs w:val="24"/>
        </w:rPr>
        <w:t>Reduces</w:t>
      </w:r>
      <w:r w:rsidR="00B526AB">
        <w:rPr>
          <w:rFonts w:ascii="Arial" w:hAnsi="Arial" w:cs="Arial"/>
          <w:sz w:val="24"/>
          <w:szCs w:val="24"/>
        </w:rPr>
        <w:t xml:space="preserve"> co-pays</w:t>
      </w:r>
      <w:r w:rsidR="002F41D0">
        <w:rPr>
          <w:rFonts w:ascii="Arial" w:hAnsi="Arial" w:cs="Arial"/>
          <w:sz w:val="24"/>
          <w:szCs w:val="24"/>
        </w:rPr>
        <w:t xml:space="preserve"> for prescriptions</w:t>
      </w:r>
    </w:p>
    <w:p w:rsidR="00B526AB" w:rsidRPr="00B526AB" w:rsidRDefault="00B526AB" w:rsidP="00B526AB">
      <w:pPr>
        <w:pStyle w:val="ListParagraph"/>
        <w:numPr>
          <w:ilvl w:val="0"/>
          <w:numId w:val="5"/>
        </w:numPr>
        <w:spacing w:after="0"/>
        <w:ind w:right="162"/>
        <w:rPr>
          <w:rFonts w:ascii="Arial" w:hAnsi="Arial" w:cs="Arial"/>
          <w:b/>
          <w:sz w:val="24"/>
          <w:szCs w:val="24"/>
        </w:rPr>
      </w:pPr>
      <w:r>
        <w:rPr>
          <w:rFonts w:ascii="Arial" w:hAnsi="Arial" w:cs="Arial"/>
          <w:sz w:val="24"/>
          <w:szCs w:val="24"/>
        </w:rPr>
        <w:t>No Coverage Gap</w:t>
      </w:r>
      <w:r w:rsidR="00D42A02">
        <w:rPr>
          <w:rFonts w:ascii="Arial" w:hAnsi="Arial" w:cs="Arial"/>
          <w:sz w:val="24"/>
          <w:szCs w:val="24"/>
        </w:rPr>
        <w:t>/Donut Hole</w:t>
      </w:r>
    </w:p>
    <w:p w:rsidR="00B526AB" w:rsidRPr="00B526AB" w:rsidRDefault="00B526AB" w:rsidP="00B526AB">
      <w:pPr>
        <w:pStyle w:val="ListParagraph"/>
        <w:numPr>
          <w:ilvl w:val="0"/>
          <w:numId w:val="5"/>
        </w:numPr>
        <w:spacing w:after="0"/>
        <w:ind w:right="162"/>
        <w:rPr>
          <w:rFonts w:ascii="Arial" w:hAnsi="Arial" w:cs="Arial"/>
          <w:b/>
          <w:sz w:val="24"/>
          <w:szCs w:val="24"/>
        </w:rPr>
      </w:pPr>
      <w:r>
        <w:rPr>
          <w:rFonts w:ascii="Arial" w:hAnsi="Arial" w:cs="Arial"/>
          <w:sz w:val="24"/>
          <w:szCs w:val="24"/>
        </w:rPr>
        <w:t>No late enrollment penalties</w:t>
      </w:r>
    </w:p>
    <w:p w:rsidR="00B526AB" w:rsidRPr="00413B49" w:rsidRDefault="00B526AB" w:rsidP="00413B49">
      <w:pPr>
        <w:pStyle w:val="ListParagraph"/>
        <w:numPr>
          <w:ilvl w:val="0"/>
          <w:numId w:val="5"/>
        </w:numPr>
        <w:spacing w:after="0"/>
        <w:ind w:right="162"/>
        <w:rPr>
          <w:rFonts w:ascii="Arial" w:hAnsi="Arial" w:cs="Arial"/>
          <w:b/>
          <w:sz w:val="24"/>
          <w:szCs w:val="24"/>
        </w:rPr>
      </w:pPr>
      <w:r>
        <w:rPr>
          <w:rFonts w:ascii="Arial" w:hAnsi="Arial" w:cs="Arial"/>
          <w:sz w:val="24"/>
          <w:szCs w:val="24"/>
        </w:rPr>
        <w:t>Automatic Special Enrollment Period for selecting Part D c</w:t>
      </w:r>
      <w:r w:rsidR="00EB68FF">
        <w:rPr>
          <w:rFonts w:ascii="Arial" w:hAnsi="Arial" w:cs="Arial"/>
          <w:sz w:val="24"/>
          <w:szCs w:val="24"/>
        </w:rPr>
        <w:t>overage (can change once/quarter</w:t>
      </w:r>
      <w:r>
        <w:rPr>
          <w:rFonts w:ascii="Arial" w:hAnsi="Arial" w:cs="Arial"/>
          <w:sz w:val="24"/>
          <w:szCs w:val="24"/>
        </w:rPr>
        <w:t>)</w:t>
      </w:r>
    </w:p>
    <w:p w:rsidR="00413B49" w:rsidRDefault="00413B49" w:rsidP="00413B49">
      <w:pPr>
        <w:pStyle w:val="ListParagraph"/>
        <w:spacing w:after="0"/>
        <w:ind w:left="1080" w:right="162"/>
        <w:rPr>
          <w:rFonts w:ascii="Arial" w:hAnsi="Arial" w:cs="Arial"/>
          <w:sz w:val="24"/>
          <w:szCs w:val="24"/>
        </w:rPr>
      </w:pPr>
    </w:p>
    <w:p w:rsidR="00413B49" w:rsidRDefault="00413B49" w:rsidP="00413B49">
      <w:pPr>
        <w:spacing w:after="0"/>
        <w:ind w:left="360" w:right="162"/>
        <w:rPr>
          <w:rFonts w:ascii="Arial" w:hAnsi="Arial" w:cs="Arial"/>
          <w:b/>
          <w:color w:val="FF0000"/>
          <w:sz w:val="32"/>
          <w:szCs w:val="32"/>
        </w:rPr>
      </w:pPr>
      <w:r w:rsidRPr="00413B49">
        <w:rPr>
          <w:rFonts w:ascii="Arial" w:hAnsi="Arial" w:cs="Arial"/>
          <w:b/>
          <w:color w:val="FF0000"/>
          <w:sz w:val="32"/>
          <w:szCs w:val="32"/>
        </w:rPr>
        <w:t>Who is eligible?</w:t>
      </w:r>
    </w:p>
    <w:tbl>
      <w:tblPr>
        <w:tblStyle w:val="TableGrid"/>
        <w:tblW w:w="0" w:type="auto"/>
        <w:tblInd w:w="360" w:type="dxa"/>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968"/>
        <w:gridCol w:w="1620"/>
        <w:gridCol w:w="2340"/>
        <w:gridCol w:w="2340"/>
      </w:tblGrid>
      <w:tr w:rsidR="00756395" w:rsidTr="008B3167">
        <w:tc>
          <w:tcPr>
            <w:tcW w:w="6588" w:type="dxa"/>
            <w:gridSpan w:val="2"/>
            <w:tcBorders>
              <w:top w:val="nil"/>
              <w:left w:val="nil"/>
            </w:tcBorders>
          </w:tcPr>
          <w:p w:rsidR="00756395" w:rsidRPr="00413B49" w:rsidRDefault="00756395" w:rsidP="00413B49">
            <w:pPr>
              <w:ind w:right="162"/>
              <w:rPr>
                <w:rFonts w:ascii="Arial" w:hAnsi="Arial" w:cs="Arial"/>
                <w:b/>
                <w:color w:val="365F91" w:themeColor="accent1" w:themeShade="BF"/>
                <w:sz w:val="24"/>
                <w:szCs w:val="24"/>
              </w:rPr>
            </w:pPr>
          </w:p>
        </w:tc>
        <w:tc>
          <w:tcPr>
            <w:tcW w:w="2340" w:type="dxa"/>
          </w:tcPr>
          <w:p w:rsidR="00756395" w:rsidRPr="00413B49" w:rsidRDefault="00756395" w:rsidP="00756395">
            <w:pPr>
              <w:ind w:right="162"/>
              <w:jc w:val="center"/>
              <w:rPr>
                <w:rFonts w:ascii="Arial" w:hAnsi="Arial" w:cs="Arial"/>
                <w:b/>
                <w:color w:val="365F91" w:themeColor="accent1" w:themeShade="BF"/>
                <w:sz w:val="24"/>
                <w:szCs w:val="24"/>
              </w:rPr>
            </w:pPr>
            <w:r>
              <w:rPr>
                <w:rFonts w:ascii="Arial" w:hAnsi="Arial" w:cs="Arial"/>
                <w:b/>
                <w:color w:val="365F91" w:themeColor="accent1" w:themeShade="BF"/>
                <w:sz w:val="24"/>
                <w:szCs w:val="24"/>
              </w:rPr>
              <w:t>Income</w:t>
            </w:r>
          </w:p>
        </w:tc>
        <w:tc>
          <w:tcPr>
            <w:tcW w:w="2340" w:type="dxa"/>
          </w:tcPr>
          <w:p w:rsidR="00756395" w:rsidRPr="00413B49" w:rsidRDefault="00756395" w:rsidP="00756395">
            <w:pPr>
              <w:ind w:right="162"/>
              <w:jc w:val="center"/>
              <w:rPr>
                <w:rFonts w:ascii="Arial" w:hAnsi="Arial" w:cs="Arial"/>
                <w:b/>
                <w:color w:val="365F91" w:themeColor="accent1" w:themeShade="BF"/>
                <w:sz w:val="24"/>
                <w:szCs w:val="24"/>
              </w:rPr>
            </w:pPr>
            <w:r>
              <w:rPr>
                <w:rFonts w:ascii="Arial" w:hAnsi="Arial" w:cs="Arial"/>
                <w:b/>
                <w:color w:val="365F91" w:themeColor="accent1" w:themeShade="BF"/>
                <w:sz w:val="24"/>
                <w:szCs w:val="24"/>
              </w:rPr>
              <w:t>Assets</w:t>
            </w:r>
          </w:p>
        </w:tc>
      </w:tr>
      <w:tr w:rsidR="00756395" w:rsidTr="00756395">
        <w:trPr>
          <w:trHeight w:val="321"/>
        </w:trPr>
        <w:tc>
          <w:tcPr>
            <w:tcW w:w="4968" w:type="dxa"/>
            <w:vMerge w:val="restart"/>
            <w:vAlign w:val="center"/>
          </w:tcPr>
          <w:p w:rsidR="00756395" w:rsidRPr="00413B49" w:rsidRDefault="00756395" w:rsidP="00756395">
            <w:pPr>
              <w:ind w:right="162"/>
              <w:jc w:val="center"/>
              <w:rPr>
                <w:rFonts w:ascii="Arial" w:hAnsi="Arial" w:cs="Arial"/>
                <w:b/>
                <w:color w:val="365F91" w:themeColor="accent1" w:themeShade="BF"/>
                <w:sz w:val="24"/>
                <w:szCs w:val="24"/>
              </w:rPr>
            </w:pPr>
            <w:r>
              <w:rPr>
                <w:rFonts w:ascii="Arial" w:hAnsi="Arial" w:cs="Arial"/>
                <w:b/>
                <w:color w:val="365F91" w:themeColor="accent1" w:themeShade="BF"/>
                <w:sz w:val="24"/>
                <w:szCs w:val="24"/>
              </w:rPr>
              <w:t>Full Subsidy</w:t>
            </w:r>
          </w:p>
        </w:tc>
        <w:tc>
          <w:tcPr>
            <w:tcW w:w="1620" w:type="dxa"/>
            <w:vAlign w:val="center"/>
          </w:tcPr>
          <w:p w:rsidR="00756395" w:rsidRPr="00413B49" w:rsidRDefault="00756395" w:rsidP="00756395">
            <w:pPr>
              <w:ind w:right="162"/>
              <w:jc w:val="center"/>
              <w:rPr>
                <w:rFonts w:ascii="Arial" w:hAnsi="Arial" w:cs="Arial"/>
                <w:b/>
                <w:color w:val="365F91" w:themeColor="accent1" w:themeShade="BF"/>
                <w:sz w:val="24"/>
                <w:szCs w:val="24"/>
              </w:rPr>
            </w:pPr>
            <w:r>
              <w:rPr>
                <w:rFonts w:ascii="Arial" w:hAnsi="Arial" w:cs="Arial"/>
                <w:b/>
                <w:color w:val="365F91" w:themeColor="accent1" w:themeShade="BF"/>
                <w:sz w:val="24"/>
                <w:szCs w:val="24"/>
              </w:rPr>
              <w:t>Single</w:t>
            </w:r>
          </w:p>
        </w:tc>
        <w:tc>
          <w:tcPr>
            <w:tcW w:w="2340" w:type="dxa"/>
            <w:vAlign w:val="center"/>
          </w:tcPr>
          <w:p w:rsidR="00756395" w:rsidRPr="00413B49" w:rsidRDefault="003305FB" w:rsidP="00756395">
            <w:pPr>
              <w:ind w:right="162"/>
              <w:jc w:val="center"/>
              <w:rPr>
                <w:rFonts w:ascii="Arial" w:hAnsi="Arial" w:cs="Arial"/>
                <w:b/>
                <w:color w:val="365F91" w:themeColor="accent1" w:themeShade="BF"/>
                <w:sz w:val="24"/>
                <w:szCs w:val="24"/>
              </w:rPr>
            </w:pPr>
            <w:r>
              <w:rPr>
                <w:rFonts w:ascii="Arial" w:hAnsi="Arial" w:cs="Arial"/>
                <w:b/>
                <w:color w:val="365F91" w:themeColor="accent1" w:themeShade="BF"/>
                <w:sz w:val="24"/>
                <w:szCs w:val="24"/>
              </w:rPr>
              <w:t>$1,</w:t>
            </w:r>
            <w:r w:rsidR="00411A22">
              <w:rPr>
                <w:rFonts w:ascii="Arial" w:hAnsi="Arial" w:cs="Arial"/>
                <w:b/>
                <w:color w:val="365F91" w:themeColor="accent1" w:themeShade="BF"/>
                <w:sz w:val="24"/>
                <w:szCs w:val="24"/>
              </w:rPr>
              <w:t>456</w:t>
            </w:r>
          </w:p>
        </w:tc>
        <w:tc>
          <w:tcPr>
            <w:tcW w:w="2340" w:type="dxa"/>
            <w:vAlign w:val="center"/>
          </w:tcPr>
          <w:p w:rsidR="00756395" w:rsidRPr="00413B49" w:rsidRDefault="00397BEE" w:rsidP="00756395">
            <w:pPr>
              <w:ind w:right="162"/>
              <w:jc w:val="center"/>
              <w:rPr>
                <w:rFonts w:ascii="Arial" w:hAnsi="Arial" w:cs="Arial"/>
                <w:b/>
                <w:color w:val="365F91" w:themeColor="accent1" w:themeShade="BF"/>
                <w:sz w:val="24"/>
                <w:szCs w:val="24"/>
              </w:rPr>
            </w:pPr>
            <w:r>
              <w:rPr>
                <w:rFonts w:ascii="Arial" w:hAnsi="Arial" w:cs="Arial"/>
                <w:b/>
                <w:color w:val="365F91" w:themeColor="accent1" w:themeShade="BF"/>
                <w:sz w:val="24"/>
                <w:szCs w:val="24"/>
              </w:rPr>
              <w:t>$9,360</w:t>
            </w:r>
          </w:p>
        </w:tc>
      </w:tr>
      <w:tr w:rsidR="00756395" w:rsidTr="00756395">
        <w:trPr>
          <w:trHeight w:val="330"/>
        </w:trPr>
        <w:tc>
          <w:tcPr>
            <w:tcW w:w="4968" w:type="dxa"/>
            <w:vMerge/>
            <w:vAlign w:val="center"/>
          </w:tcPr>
          <w:p w:rsidR="00756395" w:rsidRPr="00413B49" w:rsidRDefault="00756395" w:rsidP="00756395">
            <w:pPr>
              <w:ind w:right="162"/>
              <w:jc w:val="center"/>
              <w:rPr>
                <w:rFonts w:ascii="Arial" w:hAnsi="Arial" w:cs="Arial"/>
                <w:b/>
                <w:color w:val="365F91" w:themeColor="accent1" w:themeShade="BF"/>
                <w:sz w:val="24"/>
                <w:szCs w:val="24"/>
              </w:rPr>
            </w:pPr>
          </w:p>
        </w:tc>
        <w:tc>
          <w:tcPr>
            <w:tcW w:w="1620" w:type="dxa"/>
            <w:vAlign w:val="center"/>
          </w:tcPr>
          <w:p w:rsidR="00756395" w:rsidRPr="00413B49" w:rsidRDefault="00756395" w:rsidP="00756395">
            <w:pPr>
              <w:ind w:right="162"/>
              <w:jc w:val="center"/>
              <w:rPr>
                <w:rFonts w:ascii="Arial" w:hAnsi="Arial" w:cs="Arial"/>
                <w:b/>
                <w:color w:val="365F91" w:themeColor="accent1" w:themeShade="BF"/>
                <w:sz w:val="24"/>
                <w:szCs w:val="24"/>
              </w:rPr>
            </w:pPr>
            <w:r>
              <w:rPr>
                <w:rFonts w:ascii="Arial" w:hAnsi="Arial" w:cs="Arial"/>
                <w:b/>
                <w:color w:val="365F91" w:themeColor="accent1" w:themeShade="BF"/>
                <w:sz w:val="24"/>
                <w:szCs w:val="24"/>
              </w:rPr>
              <w:t>Couple</w:t>
            </w:r>
          </w:p>
        </w:tc>
        <w:tc>
          <w:tcPr>
            <w:tcW w:w="2340" w:type="dxa"/>
            <w:vAlign w:val="center"/>
          </w:tcPr>
          <w:p w:rsidR="00756395" w:rsidRPr="00413B49" w:rsidRDefault="00397BEE" w:rsidP="00756395">
            <w:pPr>
              <w:ind w:right="162"/>
              <w:jc w:val="center"/>
              <w:rPr>
                <w:rFonts w:ascii="Arial" w:hAnsi="Arial" w:cs="Arial"/>
                <w:b/>
                <w:color w:val="365F91" w:themeColor="accent1" w:themeShade="BF"/>
                <w:sz w:val="24"/>
                <w:szCs w:val="24"/>
              </w:rPr>
            </w:pPr>
            <w:r>
              <w:rPr>
                <w:rFonts w:ascii="Arial" w:hAnsi="Arial" w:cs="Arial"/>
                <w:b/>
                <w:color w:val="365F91" w:themeColor="accent1" w:themeShade="BF"/>
                <w:sz w:val="24"/>
                <w:szCs w:val="24"/>
              </w:rPr>
              <w:t>$1,960</w:t>
            </w:r>
          </w:p>
        </w:tc>
        <w:tc>
          <w:tcPr>
            <w:tcW w:w="2340" w:type="dxa"/>
            <w:vAlign w:val="center"/>
          </w:tcPr>
          <w:p w:rsidR="00756395" w:rsidRPr="00413B49" w:rsidRDefault="003305FB" w:rsidP="00756395">
            <w:pPr>
              <w:ind w:right="162"/>
              <w:jc w:val="center"/>
              <w:rPr>
                <w:rFonts w:ascii="Arial" w:hAnsi="Arial" w:cs="Arial"/>
                <w:b/>
                <w:color w:val="365F91" w:themeColor="accent1" w:themeShade="BF"/>
                <w:sz w:val="24"/>
                <w:szCs w:val="24"/>
              </w:rPr>
            </w:pPr>
            <w:r>
              <w:rPr>
                <w:rFonts w:ascii="Arial" w:hAnsi="Arial" w:cs="Arial"/>
                <w:b/>
                <w:color w:val="365F91" w:themeColor="accent1" w:themeShade="BF"/>
                <w:sz w:val="24"/>
                <w:szCs w:val="24"/>
              </w:rPr>
              <w:t>$1</w:t>
            </w:r>
            <w:r w:rsidR="00397BEE">
              <w:rPr>
                <w:rFonts w:ascii="Arial" w:hAnsi="Arial" w:cs="Arial"/>
                <w:b/>
                <w:color w:val="365F91" w:themeColor="accent1" w:themeShade="BF"/>
                <w:sz w:val="24"/>
                <w:szCs w:val="24"/>
              </w:rPr>
              <w:t>4,8</w:t>
            </w:r>
            <w:r w:rsidR="00EB68FF">
              <w:rPr>
                <w:rFonts w:ascii="Arial" w:hAnsi="Arial" w:cs="Arial"/>
                <w:b/>
                <w:color w:val="365F91" w:themeColor="accent1" w:themeShade="BF"/>
                <w:sz w:val="24"/>
                <w:szCs w:val="24"/>
              </w:rPr>
              <w:t>00</w:t>
            </w:r>
          </w:p>
        </w:tc>
      </w:tr>
      <w:tr w:rsidR="00756395" w:rsidTr="00756395">
        <w:trPr>
          <w:trHeight w:val="330"/>
        </w:trPr>
        <w:tc>
          <w:tcPr>
            <w:tcW w:w="4968" w:type="dxa"/>
            <w:vMerge w:val="restart"/>
            <w:vAlign w:val="center"/>
          </w:tcPr>
          <w:p w:rsidR="00756395" w:rsidRPr="00413B49" w:rsidRDefault="00756395" w:rsidP="00756395">
            <w:pPr>
              <w:ind w:right="162"/>
              <w:jc w:val="center"/>
              <w:rPr>
                <w:rFonts w:ascii="Arial" w:hAnsi="Arial" w:cs="Arial"/>
                <w:b/>
                <w:color w:val="365F91" w:themeColor="accent1" w:themeShade="BF"/>
                <w:sz w:val="24"/>
                <w:szCs w:val="24"/>
              </w:rPr>
            </w:pPr>
            <w:r>
              <w:rPr>
                <w:rFonts w:ascii="Arial" w:hAnsi="Arial" w:cs="Arial"/>
                <w:b/>
                <w:color w:val="365F91" w:themeColor="accent1" w:themeShade="BF"/>
                <w:sz w:val="24"/>
                <w:szCs w:val="24"/>
              </w:rPr>
              <w:t>Partial Subsidy</w:t>
            </w:r>
          </w:p>
        </w:tc>
        <w:tc>
          <w:tcPr>
            <w:tcW w:w="1620" w:type="dxa"/>
            <w:vAlign w:val="center"/>
          </w:tcPr>
          <w:p w:rsidR="00756395" w:rsidRPr="00413B49" w:rsidRDefault="00756395" w:rsidP="00756395">
            <w:pPr>
              <w:ind w:right="162"/>
              <w:jc w:val="center"/>
              <w:rPr>
                <w:rFonts w:ascii="Arial" w:hAnsi="Arial" w:cs="Arial"/>
                <w:b/>
                <w:color w:val="365F91" w:themeColor="accent1" w:themeShade="BF"/>
                <w:sz w:val="24"/>
                <w:szCs w:val="24"/>
              </w:rPr>
            </w:pPr>
            <w:r>
              <w:rPr>
                <w:rFonts w:ascii="Arial" w:hAnsi="Arial" w:cs="Arial"/>
                <w:b/>
                <w:color w:val="365F91" w:themeColor="accent1" w:themeShade="BF"/>
                <w:sz w:val="24"/>
                <w:szCs w:val="24"/>
              </w:rPr>
              <w:t>Single</w:t>
            </w:r>
          </w:p>
        </w:tc>
        <w:tc>
          <w:tcPr>
            <w:tcW w:w="2340" w:type="dxa"/>
            <w:vAlign w:val="center"/>
          </w:tcPr>
          <w:p w:rsidR="00756395" w:rsidRPr="00413B49" w:rsidRDefault="003305FB" w:rsidP="00756395">
            <w:pPr>
              <w:ind w:right="162"/>
              <w:jc w:val="center"/>
              <w:rPr>
                <w:rFonts w:ascii="Arial" w:hAnsi="Arial" w:cs="Arial"/>
                <w:b/>
                <w:color w:val="365F91" w:themeColor="accent1" w:themeShade="BF"/>
                <w:sz w:val="24"/>
                <w:szCs w:val="24"/>
              </w:rPr>
            </w:pPr>
            <w:r>
              <w:rPr>
                <w:rFonts w:ascii="Arial" w:hAnsi="Arial" w:cs="Arial"/>
                <w:b/>
                <w:color w:val="365F91" w:themeColor="accent1" w:themeShade="BF"/>
                <w:sz w:val="24"/>
                <w:szCs w:val="24"/>
              </w:rPr>
              <w:t>$1,</w:t>
            </w:r>
            <w:r w:rsidR="00397BEE">
              <w:rPr>
                <w:rFonts w:ascii="Arial" w:hAnsi="Arial" w:cs="Arial"/>
                <w:b/>
                <w:color w:val="365F91" w:themeColor="accent1" w:themeShade="BF"/>
                <w:sz w:val="24"/>
                <w:szCs w:val="24"/>
              </w:rPr>
              <w:t>615</w:t>
            </w:r>
          </w:p>
        </w:tc>
        <w:tc>
          <w:tcPr>
            <w:tcW w:w="2340" w:type="dxa"/>
            <w:vAlign w:val="center"/>
          </w:tcPr>
          <w:p w:rsidR="00756395" w:rsidRPr="00413B49" w:rsidRDefault="00397BEE" w:rsidP="00756395">
            <w:pPr>
              <w:ind w:right="162"/>
              <w:jc w:val="center"/>
              <w:rPr>
                <w:rFonts w:ascii="Arial" w:hAnsi="Arial" w:cs="Arial"/>
                <w:b/>
                <w:color w:val="365F91" w:themeColor="accent1" w:themeShade="BF"/>
                <w:sz w:val="24"/>
                <w:szCs w:val="24"/>
              </w:rPr>
            </w:pPr>
            <w:r>
              <w:rPr>
                <w:rFonts w:ascii="Arial" w:hAnsi="Arial" w:cs="Arial"/>
                <w:b/>
                <w:color w:val="365F91" w:themeColor="accent1" w:themeShade="BF"/>
                <w:sz w:val="24"/>
                <w:szCs w:val="24"/>
              </w:rPr>
              <w:t>$14,610</w:t>
            </w:r>
          </w:p>
        </w:tc>
      </w:tr>
      <w:tr w:rsidR="00756395" w:rsidTr="00756395">
        <w:trPr>
          <w:trHeight w:val="330"/>
        </w:trPr>
        <w:tc>
          <w:tcPr>
            <w:tcW w:w="4968" w:type="dxa"/>
            <w:vMerge/>
          </w:tcPr>
          <w:p w:rsidR="00756395" w:rsidRPr="00413B49" w:rsidRDefault="00756395" w:rsidP="00413B49">
            <w:pPr>
              <w:ind w:right="162"/>
              <w:rPr>
                <w:rFonts w:ascii="Arial" w:hAnsi="Arial" w:cs="Arial"/>
                <w:b/>
                <w:color w:val="365F91" w:themeColor="accent1" w:themeShade="BF"/>
                <w:sz w:val="24"/>
                <w:szCs w:val="24"/>
              </w:rPr>
            </w:pPr>
          </w:p>
        </w:tc>
        <w:tc>
          <w:tcPr>
            <w:tcW w:w="1620" w:type="dxa"/>
            <w:vAlign w:val="center"/>
          </w:tcPr>
          <w:p w:rsidR="00756395" w:rsidRPr="00413B49" w:rsidRDefault="00756395" w:rsidP="00756395">
            <w:pPr>
              <w:ind w:right="162"/>
              <w:jc w:val="center"/>
              <w:rPr>
                <w:rFonts w:ascii="Arial" w:hAnsi="Arial" w:cs="Arial"/>
                <w:b/>
                <w:color w:val="365F91" w:themeColor="accent1" w:themeShade="BF"/>
                <w:sz w:val="24"/>
                <w:szCs w:val="24"/>
              </w:rPr>
            </w:pPr>
            <w:r>
              <w:rPr>
                <w:rFonts w:ascii="Arial" w:hAnsi="Arial" w:cs="Arial"/>
                <w:b/>
                <w:color w:val="365F91" w:themeColor="accent1" w:themeShade="BF"/>
                <w:sz w:val="24"/>
                <w:szCs w:val="24"/>
              </w:rPr>
              <w:t>Couple</w:t>
            </w:r>
          </w:p>
        </w:tc>
        <w:tc>
          <w:tcPr>
            <w:tcW w:w="2340" w:type="dxa"/>
            <w:vAlign w:val="center"/>
          </w:tcPr>
          <w:p w:rsidR="00756395" w:rsidRPr="00413B49" w:rsidRDefault="00411A22" w:rsidP="00756395">
            <w:pPr>
              <w:ind w:right="162"/>
              <w:jc w:val="center"/>
              <w:rPr>
                <w:rFonts w:ascii="Arial" w:hAnsi="Arial" w:cs="Arial"/>
                <w:b/>
                <w:color w:val="365F91" w:themeColor="accent1" w:themeShade="BF"/>
                <w:sz w:val="24"/>
                <w:szCs w:val="24"/>
              </w:rPr>
            </w:pPr>
            <w:r>
              <w:rPr>
                <w:rFonts w:ascii="Arial" w:hAnsi="Arial" w:cs="Arial"/>
                <w:b/>
                <w:color w:val="365F91" w:themeColor="accent1" w:themeShade="BF"/>
                <w:sz w:val="24"/>
                <w:szCs w:val="24"/>
              </w:rPr>
              <w:t>$2,175</w:t>
            </w:r>
            <w:bookmarkStart w:id="0" w:name="_GoBack"/>
            <w:bookmarkEnd w:id="0"/>
          </w:p>
        </w:tc>
        <w:tc>
          <w:tcPr>
            <w:tcW w:w="2340" w:type="dxa"/>
            <w:vAlign w:val="center"/>
          </w:tcPr>
          <w:p w:rsidR="00756395" w:rsidRPr="00413B49" w:rsidRDefault="00397BEE" w:rsidP="00756395">
            <w:pPr>
              <w:ind w:right="162"/>
              <w:jc w:val="center"/>
              <w:rPr>
                <w:rFonts w:ascii="Arial" w:hAnsi="Arial" w:cs="Arial"/>
                <w:b/>
                <w:color w:val="365F91" w:themeColor="accent1" w:themeShade="BF"/>
                <w:sz w:val="24"/>
                <w:szCs w:val="24"/>
              </w:rPr>
            </w:pPr>
            <w:r>
              <w:rPr>
                <w:rFonts w:ascii="Arial" w:hAnsi="Arial" w:cs="Arial"/>
                <w:b/>
                <w:color w:val="365F91" w:themeColor="accent1" w:themeShade="BF"/>
                <w:sz w:val="24"/>
                <w:szCs w:val="24"/>
              </w:rPr>
              <w:t>$29,160</w:t>
            </w:r>
          </w:p>
        </w:tc>
      </w:tr>
    </w:tbl>
    <w:p w:rsidR="00B526AB" w:rsidRPr="00C822F3" w:rsidRDefault="00C822F3" w:rsidP="00C822F3">
      <w:pPr>
        <w:spacing w:after="240"/>
        <w:ind w:left="450" w:right="162" w:hanging="180"/>
        <w:rPr>
          <w:rFonts w:ascii="Times New Roman" w:hAnsi="Times New Roman" w:cs="Times New Roman"/>
          <w:i/>
          <w:iCs/>
          <w:color w:val="000000"/>
          <w:sz w:val="20"/>
          <w:szCs w:val="20"/>
        </w:rPr>
      </w:pPr>
      <w:r w:rsidRPr="00DC7540">
        <w:rPr>
          <w:rFonts w:ascii="Times New Roman" w:hAnsi="Times New Roman" w:cs="Times New Roman"/>
          <w:i/>
          <w:iCs/>
          <w:color w:val="000000"/>
          <w:sz w:val="23"/>
          <w:szCs w:val="23"/>
        </w:rPr>
        <w:t>*</w:t>
      </w:r>
      <w:r>
        <w:rPr>
          <w:rFonts w:ascii="Times New Roman" w:hAnsi="Times New Roman" w:cs="Times New Roman"/>
          <w:i/>
          <w:iCs/>
          <w:color w:val="000000"/>
          <w:sz w:val="23"/>
          <w:szCs w:val="23"/>
        </w:rPr>
        <w:t xml:space="preserve"> </w:t>
      </w:r>
      <w:r w:rsidRPr="00DC7540">
        <w:rPr>
          <w:rFonts w:ascii="Times New Roman" w:hAnsi="Times New Roman" w:cs="Times New Roman"/>
          <w:i/>
          <w:iCs/>
          <w:color w:val="000000"/>
          <w:sz w:val="20"/>
          <w:szCs w:val="20"/>
        </w:rPr>
        <w:t>Assets include resources such as checking and savings accounts, certificates of deposit, cash value of life insurance, stocks and bonds. Some things you own do not count towards your asset limit, such as your home and furnishings, your car, burial plots, and, at least $1,500 in life insurance.</w:t>
      </w:r>
    </w:p>
    <w:p w:rsidR="00B526AB" w:rsidRDefault="00F43E3F" w:rsidP="00F43E3F">
      <w:pPr>
        <w:pStyle w:val="Default"/>
        <w:spacing w:after="54"/>
        <w:ind w:left="360"/>
        <w:rPr>
          <w:b/>
          <w:color w:val="FF0000"/>
          <w:sz w:val="32"/>
          <w:szCs w:val="32"/>
        </w:rPr>
      </w:pPr>
      <w:r>
        <w:rPr>
          <w:b/>
          <w:color w:val="FF0000"/>
          <w:sz w:val="32"/>
          <w:szCs w:val="32"/>
        </w:rPr>
        <w:t>How do you apply?</w:t>
      </w:r>
    </w:p>
    <w:p w:rsidR="00EA0FE8" w:rsidRDefault="00302B95" w:rsidP="00EA0FE8">
      <w:pPr>
        <w:pStyle w:val="Default"/>
        <w:numPr>
          <w:ilvl w:val="0"/>
          <w:numId w:val="7"/>
        </w:numPr>
        <w:spacing w:after="120"/>
        <w:rPr>
          <w:color w:val="000000" w:themeColor="text1"/>
        </w:rPr>
      </w:pPr>
      <w:r>
        <w:rPr>
          <w:color w:val="000000" w:themeColor="text1"/>
        </w:rPr>
        <w:t>Contact</w:t>
      </w:r>
      <w:r w:rsidR="00397BEE">
        <w:rPr>
          <w:color w:val="000000" w:themeColor="text1"/>
        </w:rPr>
        <w:t xml:space="preserve"> SHIP</w:t>
      </w:r>
      <w:r>
        <w:rPr>
          <w:color w:val="000000" w:themeColor="text1"/>
        </w:rPr>
        <w:t xml:space="preserve"> at</w:t>
      </w:r>
      <w:r w:rsidR="00397BEE">
        <w:rPr>
          <w:color w:val="000000" w:themeColor="text1"/>
        </w:rPr>
        <w:t xml:space="preserve"> 800-452-4800.</w:t>
      </w:r>
    </w:p>
    <w:p w:rsidR="00F43E3F" w:rsidRDefault="00F43E3F" w:rsidP="007926D2">
      <w:pPr>
        <w:pStyle w:val="Default"/>
        <w:numPr>
          <w:ilvl w:val="0"/>
          <w:numId w:val="7"/>
        </w:numPr>
        <w:spacing w:after="120"/>
        <w:rPr>
          <w:color w:val="000000" w:themeColor="text1"/>
        </w:rPr>
      </w:pPr>
      <w:r>
        <w:rPr>
          <w:color w:val="000000" w:themeColor="text1"/>
        </w:rPr>
        <w:t>Apply online at https://secure.ssa.gov/i1020/start (fastest way to apply)</w:t>
      </w:r>
    </w:p>
    <w:p w:rsidR="00F43E3F" w:rsidRDefault="001B71F6" w:rsidP="007926D2">
      <w:pPr>
        <w:pStyle w:val="Default"/>
        <w:numPr>
          <w:ilvl w:val="0"/>
          <w:numId w:val="7"/>
        </w:numPr>
        <w:spacing w:after="120"/>
        <w:rPr>
          <w:color w:val="000000" w:themeColor="text1"/>
        </w:rPr>
      </w:pPr>
      <w:r>
        <w:rPr>
          <w:color w:val="000000" w:themeColor="text1"/>
        </w:rPr>
        <w:t>Request an</w:t>
      </w:r>
      <w:r w:rsidR="00F43E3F">
        <w:rPr>
          <w:color w:val="000000" w:themeColor="text1"/>
        </w:rPr>
        <w:t xml:space="preserve"> application from the Social Security Office</w:t>
      </w:r>
    </w:p>
    <w:p w:rsidR="007926D2" w:rsidRPr="007926D2" w:rsidRDefault="007926D2" w:rsidP="007926D2">
      <w:pPr>
        <w:pStyle w:val="Default"/>
        <w:spacing w:after="54"/>
        <w:rPr>
          <w:color w:val="000000" w:themeColor="text1"/>
        </w:rPr>
      </w:pPr>
    </w:p>
    <w:p w:rsidR="00F43E3F" w:rsidRDefault="00F43E3F" w:rsidP="00F43E3F">
      <w:pPr>
        <w:pStyle w:val="Default"/>
        <w:spacing w:after="120"/>
        <w:ind w:left="1080"/>
        <w:jc w:val="center"/>
        <w:rPr>
          <w:b/>
          <w:color w:val="365F91" w:themeColor="accent1" w:themeShade="BF"/>
          <w:sz w:val="40"/>
          <w:szCs w:val="40"/>
        </w:rPr>
      </w:pPr>
      <w:r>
        <w:rPr>
          <w:b/>
          <w:color w:val="365F91" w:themeColor="accent1" w:themeShade="BF"/>
          <w:sz w:val="40"/>
          <w:szCs w:val="40"/>
        </w:rPr>
        <w:t>Hoosier Rx</w:t>
      </w:r>
    </w:p>
    <w:p w:rsidR="00F43E3F" w:rsidRDefault="00F43E3F" w:rsidP="00F43E3F">
      <w:pPr>
        <w:pStyle w:val="Default"/>
        <w:spacing w:after="240"/>
        <w:ind w:left="360"/>
      </w:pPr>
      <w:r w:rsidRPr="00F43E3F">
        <w:t>Indiana’s State Pharmaceutical Assistance Program (SPAP), Hoosier Rx, can help pay the monthly Part D premium, up to $70 per month, for members enrolled in a Medicare Part D Plan working with Hoosier Rx.</w:t>
      </w:r>
      <w:r w:rsidR="00EA0FE8">
        <w:t xml:space="preserve"> To apply for Hoosier Rx, call </w:t>
      </w:r>
      <w:r w:rsidR="002962EB">
        <w:t>1-866-267-4679</w:t>
      </w:r>
      <w:r w:rsidR="00EA0FE8">
        <w:t xml:space="preserve"> or SHIP</w:t>
      </w:r>
      <w:r w:rsidR="002962EB">
        <w:t xml:space="preserve"> </w:t>
      </w:r>
      <w:r w:rsidR="00EA0FE8">
        <w:t xml:space="preserve">1-800-452-4800. </w:t>
      </w:r>
    </w:p>
    <w:p w:rsidR="00F43E3F" w:rsidRPr="00F43E3F" w:rsidRDefault="00F43E3F" w:rsidP="00F43E3F">
      <w:pPr>
        <w:pStyle w:val="Default"/>
        <w:ind w:left="360"/>
        <w:rPr>
          <w:b/>
          <w:color w:val="FF0000"/>
          <w:sz w:val="32"/>
          <w:szCs w:val="32"/>
        </w:rPr>
      </w:pPr>
      <w:r>
        <w:rPr>
          <w:b/>
          <w:color w:val="FF0000"/>
          <w:sz w:val="32"/>
          <w:szCs w:val="32"/>
        </w:rPr>
        <w:t>To be eligible for Hoosier Rx you must……</w:t>
      </w:r>
    </w:p>
    <w:p w:rsidR="00F43E3F" w:rsidRPr="00F43E3F" w:rsidRDefault="00F43E3F" w:rsidP="00F43E3F">
      <w:pPr>
        <w:pStyle w:val="Default"/>
        <w:numPr>
          <w:ilvl w:val="0"/>
          <w:numId w:val="8"/>
        </w:numPr>
        <w:spacing w:after="120"/>
      </w:pPr>
      <w:r w:rsidRPr="00F43E3F">
        <w:t xml:space="preserve">Be an Indiana resident, 65 years old or older. </w:t>
      </w:r>
    </w:p>
    <w:p w:rsidR="00F43E3F" w:rsidRPr="00F43E3F" w:rsidRDefault="00397BEE" w:rsidP="00F43E3F">
      <w:pPr>
        <w:pStyle w:val="Default"/>
        <w:numPr>
          <w:ilvl w:val="0"/>
          <w:numId w:val="8"/>
        </w:numPr>
        <w:spacing w:after="120"/>
      </w:pPr>
      <w:r>
        <w:t>Have a yearly income of $19,380</w:t>
      </w:r>
      <w:r w:rsidR="00F43E3F" w:rsidRPr="00F43E3F">
        <w:t xml:space="preserve"> or less</w:t>
      </w:r>
      <w:r>
        <w:t xml:space="preserve"> for a single person, or $26,112</w:t>
      </w:r>
      <w:r w:rsidR="00F43E3F" w:rsidRPr="00F43E3F">
        <w:t xml:space="preserve"> or less for a married couple living together. Assets are </w:t>
      </w:r>
      <w:r w:rsidR="00F43E3F" w:rsidRPr="007926D2">
        <w:rPr>
          <w:u w:val="single"/>
        </w:rPr>
        <w:t>not</w:t>
      </w:r>
      <w:r w:rsidR="00F43E3F" w:rsidRPr="00F43E3F">
        <w:t xml:space="preserve"> considered. </w:t>
      </w:r>
    </w:p>
    <w:p w:rsidR="007926D2" w:rsidRPr="007926D2" w:rsidRDefault="00F43E3F" w:rsidP="007926D2">
      <w:pPr>
        <w:pStyle w:val="Default"/>
        <w:numPr>
          <w:ilvl w:val="0"/>
          <w:numId w:val="8"/>
        </w:numPr>
        <w:spacing w:after="120"/>
      </w:pPr>
      <w:r w:rsidRPr="00F43E3F">
        <w:t xml:space="preserve">Have applied for the “Medicare Extra Help” through Social Security to pay for your Medicare Part D plan, and received either a “Notice of Award” or “Notice of Denial” from Social Security. </w:t>
      </w:r>
    </w:p>
    <w:p w:rsidR="007926D2" w:rsidRDefault="00474C34" w:rsidP="007926D2">
      <w:r>
        <w:rPr>
          <w:noProof/>
        </w:rPr>
        <w:pict>
          <v:shape id="_x0000_s1029" type="#_x0000_t202" style="position:absolute;margin-left:212.95pt;margin-top:7.4pt;width:353.4pt;height:116.9pt;z-index:251662336" fillcolor="#365f91 [2404]" strokecolor="#365f91 [2404]">
            <v:textbox>
              <w:txbxContent>
                <w:p w:rsidR="000C390C" w:rsidRDefault="000C390C" w:rsidP="00280795">
                  <w:pPr>
                    <w:spacing w:after="0"/>
                    <w:jc w:val="center"/>
                    <w:rPr>
                      <w:b/>
                      <w:color w:val="FFFFFF" w:themeColor="background1"/>
                      <w:sz w:val="28"/>
                      <w:szCs w:val="28"/>
                    </w:rPr>
                  </w:pPr>
                  <w:r>
                    <w:rPr>
                      <w:b/>
                      <w:noProof/>
                      <w:color w:val="FFFFFF" w:themeColor="background1"/>
                      <w:sz w:val="28"/>
                      <w:szCs w:val="28"/>
                    </w:rPr>
                    <w:drawing>
                      <wp:inline distT="0" distB="0" distL="0" distR="0" wp14:anchorId="4B6B8CD2" wp14:editId="7806377E">
                        <wp:extent cx="4295775" cy="8953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LP_costs (2).png"/>
                                <pic:cNvPicPr/>
                              </pic:nvPicPr>
                              <pic:blipFill>
                                <a:blip r:embed="rId9">
                                  <a:extLst>
                                    <a:ext uri="{28A0092B-C50C-407E-A947-70E740481C1C}">
                                      <a14:useLocalDpi xmlns:a14="http://schemas.microsoft.com/office/drawing/2010/main" val="0"/>
                                    </a:ext>
                                  </a:extLst>
                                </a:blip>
                                <a:stretch>
                                  <a:fillRect/>
                                </a:stretch>
                              </pic:blipFill>
                              <pic:spPr>
                                <a:xfrm>
                                  <a:off x="0" y="0"/>
                                  <a:ext cx="4295775" cy="895350"/>
                                </a:xfrm>
                                <a:prstGeom prst="rect">
                                  <a:avLst/>
                                </a:prstGeom>
                              </pic:spPr>
                            </pic:pic>
                          </a:graphicData>
                        </a:graphic>
                      </wp:inline>
                    </w:drawing>
                  </w:r>
                </w:p>
                <w:p w:rsidR="00651A8E" w:rsidRDefault="000C390C" w:rsidP="00EA4993">
                  <w:pPr>
                    <w:spacing w:after="0"/>
                    <w:rPr>
                      <w:b/>
                      <w:color w:val="FFFFFF" w:themeColor="background1"/>
                      <w:sz w:val="28"/>
                      <w:szCs w:val="28"/>
                    </w:rPr>
                  </w:pPr>
                  <w:r>
                    <w:rPr>
                      <w:b/>
                      <w:color w:val="FFFFFF" w:themeColor="background1"/>
                      <w:sz w:val="28"/>
                      <w:szCs w:val="28"/>
                    </w:rPr>
                    <w:t xml:space="preserve">                  </w:t>
                  </w:r>
                  <w:r>
                    <w:rPr>
                      <w:b/>
                      <w:color w:val="FFFFFF" w:themeColor="background1"/>
                      <w:sz w:val="28"/>
                      <w:szCs w:val="28"/>
                    </w:rPr>
                    <w:tab/>
                  </w:r>
                  <w:r>
                    <w:rPr>
                      <w:b/>
                      <w:color w:val="FFFFFF" w:themeColor="background1"/>
                      <w:sz w:val="28"/>
                      <w:szCs w:val="28"/>
                    </w:rPr>
                    <w:tab/>
                  </w:r>
                  <w:r w:rsidR="00302B95">
                    <w:rPr>
                      <w:b/>
                      <w:color w:val="FFFFFF" w:themeColor="background1"/>
                      <w:sz w:val="28"/>
                      <w:szCs w:val="28"/>
                    </w:rPr>
                    <w:t>Indiana SHIP</w:t>
                  </w:r>
                </w:p>
                <w:p w:rsidR="00EA4993" w:rsidRDefault="00FE4644" w:rsidP="00EA4993">
                  <w:pPr>
                    <w:spacing w:after="0"/>
                    <w:rPr>
                      <w:b/>
                      <w:color w:val="FFFFFF" w:themeColor="background1"/>
                      <w:sz w:val="28"/>
                      <w:szCs w:val="28"/>
                    </w:rPr>
                  </w:pPr>
                  <w:r>
                    <w:rPr>
                      <w:b/>
                      <w:color w:val="FFFFFF" w:themeColor="background1"/>
                      <w:sz w:val="28"/>
                      <w:szCs w:val="28"/>
                    </w:rPr>
                    <w:tab/>
                  </w:r>
                  <w:r>
                    <w:rPr>
                      <w:b/>
                      <w:color w:val="FFFFFF" w:themeColor="background1"/>
                      <w:sz w:val="28"/>
                      <w:szCs w:val="28"/>
                    </w:rPr>
                    <w:tab/>
                  </w:r>
                  <w:r>
                    <w:rPr>
                      <w:b/>
                      <w:color w:val="FFFFFF" w:themeColor="background1"/>
                      <w:sz w:val="28"/>
                      <w:szCs w:val="28"/>
                    </w:rPr>
                    <w:tab/>
                  </w:r>
                  <w:r w:rsidR="00302B95">
                    <w:rPr>
                      <w:b/>
                      <w:color w:val="FFFFFF" w:themeColor="background1"/>
                      <w:sz w:val="28"/>
                      <w:szCs w:val="28"/>
                    </w:rPr>
                    <w:t>800-452-4800</w:t>
                  </w:r>
                </w:p>
                <w:p w:rsidR="00EA4993" w:rsidRPr="00AF4BCB" w:rsidRDefault="00EA4993" w:rsidP="00EA4993">
                  <w:pPr>
                    <w:spacing w:after="0"/>
                    <w:rPr>
                      <w:b/>
                      <w:color w:val="FFFFFF" w:themeColor="background1"/>
                      <w:sz w:val="28"/>
                      <w:szCs w:val="28"/>
                    </w:rPr>
                  </w:pPr>
                </w:p>
              </w:txbxContent>
            </v:textbox>
          </v:shape>
        </w:pict>
      </w:r>
      <w:r>
        <w:rPr>
          <w:noProof/>
        </w:rPr>
        <w:pict>
          <v:rect id="_x0000_s1028" style="position:absolute;margin-left:19.7pt;margin-top:7.4pt;width:546.65pt;height:116.9pt;z-index:251661312" fillcolor="#365f91 [2404]" strokecolor="#365f91 [2404]">
            <v:textbox>
              <w:txbxContent>
                <w:p w:rsidR="007926D2" w:rsidRDefault="007926D2" w:rsidP="007926D2">
                  <w:r>
                    <w:rPr>
                      <w:noProof/>
                    </w:rPr>
                    <w:drawing>
                      <wp:inline distT="0" distB="0" distL="0" distR="0" wp14:anchorId="6E830EAA" wp14:editId="34D67EF4">
                        <wp:extent cx="2295625" cy="1347536"/>
                        <wp:effectExtent l="19050" t="0" r="9425" b="0"/>
                        <wp:docPr id="8" name="Picture 5" descr="SHIP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IP Logo.jpg"/>
                                <pic:cNvPicPr/>
                              </pic:nvPicPr>
                              <pic:blipFill>
                                <a:blip r:embed="rId10"/>
                                <a:stretch>
                                  <a:fillRect/>
                                </a:stretch>
                              </pic:blipFill>
                              <pic:spPr>
                                <a:xfrm>
                                  <a:off x="0" y="0"/>
                                  <a:ext cx="2303045" cy="1351891"/>
                                </a:xfrm>
                                <a:prstGeom prst="rect">
                                  <a:avLst/>
                                </a:prstGeom>
                              </pic:spPr>
                            </pic:pic>
                          </a:graphicData>
                        </a:graphic>
                      </wp:inline>
                    </w:drawing>
                  </w:r>
                </w:p>
              </w:txbxContent>
            </v:textbox>
          </v:rect>
        </w:pict>
      </w:r>
    </w:p>
    <w:p w:rsidR="007926D2" w:rsidRPr="00AF4BCB" w:rsidRDefault="007926D2" w:rsidP="007926D2"/>
    <w:p w:rsidR="007926D2" w:rsidRPr="00AF4BCB" w:rsidRDefault="007926D2" w:rsidP="007926D2"/>
    <w:sectPr w:rsidR="007926D2" w:rsidRPr="00AF4BCB" w:rsidSect="00413B49">
      <w:type w:val="continuous"/>
      <w:pgSz w:w="12240" w:h="15840"/>
      <w:pgMar w:top="288" w:right="540" w:bottom="288" w:left="28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C34" w:rsidRDefault="00474C34" w:rsidP="00B66E98">
      <w:pPr>
        <w:spacing w:after="0" w:line="240" w:lineRule="auto"/>
      </w:pPr>
      <w:r>
        <w:separator/>
      </w:r>
    </w:p>
  </w:endnote>
  <w:endnote w:type="continuationSeparator" w:id="0">
    <w:p w:rsidR="00474C34" w:rsidRDefault="00474C34" w:rsidP="00B66E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C34" w:rsidRDefault="00474C34" w:rsidP="00B66E98">
      <w:pPr>
        <w:spacing w:after="0" w:line="240" w:lineRule="auto"/>
      </w:pPr>
      <w:r>
        <w:separator/>
      </w:r>
    </w:p>
  </w:footnote>
  <w:footnote w:type="continuationSeparator" w:id="0">
    <w:p w:rsidR="00474C34" w:rsidRDefault="00474C34" w:rsidP="00B66E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3042E"/>
    <w:multiLevelType w:val="hybridMultilevel"/>
    <w:tmpl w:val="FEFE13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3BD5186"/>
    <w:multiLevelType w:val="hybridMultilevel"/>
    <w:tmpl w:val="7F7661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16E1C81"/>
    <w:multiLevelType w:val="hybridMultilevel"/>
    <w:tmpl w:val="15FE066E"/>
    <w:lvl w:ilvl="0" w:tplc="0E98529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54714281"/>
    <w:multiLevelType w:val="hybridMultilevel"/>
    <w:tmpl w:val="2774F3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6A116910"/>
    <w:multiLevelType w:val="hybridMultilevel"/>
    <w:tmpl w:val="98E63528"/>
    <w:lvl w:ilvl="0" w:tplc="04090001">
      <w:start w:val="1"/>
      <w:numFmt w:val="bullet"/>
      <w:lvlText w:val=""/>
      <w:lvlJc w:val="left"/>
      <w:pPr>
        <w:ind w:left="990" w:hanging="360"/>
      </w:pPr>
      <w:rPr>
        <w:rFonts w:ascii="Symbol" w:hAnsi="Symbol"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
    <w:nsid w:val="6CD4622C"/>
    <w:multiLevelType w:val="hybridMultilevel"/>
    <w:tmpl w:val="DADA8D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72A74F22"/>
    <w:multiLevelType w:val="hybridMultilevel"/>
    <w:tmpl w:val="285A83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7D765929"/>
    <w:multiLevelType w:val="hybridMultilevel"/>
    <w:tmpl w:val="6824A3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4"/>
  </w:num>
  <w:num w:numId="3">
    <w:abstractNumId w:val="0"/>
  </w:num>
  <w:num w:numId="4">
    <w:abstractNumId w:val="3"/>
  </w:num>
  <w:num w:numId="5">
    <w:abstractNumId w:val="7"/>
  </w:num>
  <w:num w:numId="6">
    <w:abstractNumId w:val="6"/>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94B1D"/>
    <w:rsid w:val="00086B91"/>
    <w:rsid w:val="000914F1"/>
    <w:rsid w:val="000C1124"/>
    <w:rsid w:val="000C390C"/>
    <w:rsid w:val="00105A9D"/>
    <w:rsid w:val="00110305"/>
    <w:rsid w:val="00165630"/>
    <w:rsid w:val="00197AD2"/>
    <w:rsid w:val="001A6521"/>
    <w:rsid w:val="001B71F6"/>
    <w:rsid w:val="001D5192"/>
    <w:rsid w:val="001E2A47"/>
    <w:rsid w:val="001E7985"/>
    <w:rsid w:val="00252C1A"/>
    <w:rsid w:val="00280795"/>
    <w:rsid w:val="002962EB"/>
    <w:rsid w:val="0029689E"/>
    <w:rsid w:val="002C2B3B"/>
    <w:rsid w:val="002F41D0"/>
    <w:rsid w:val="00300C4B"/>
    <w:rsid w:val="00302B95"/>
    <w:rsid w:val="00307563"/>
    <w:rsid w:val="00310784"/>
    <w:rsid w:val="003305FB"/>
    <w:rsid w:val="00330A55"/>
    <w:rsid w:val="0035197A"/>
    <w:rsid w:val="00397BEE"/>
    <w:rsid w:val="003A3123"/>
    <w:rsid w:val="003A3ABB"/>
    <w:rsid w:val="003C570E"/>
    <w:rsid w:val="00411A22"/>
    <w:rsid w:val="00413B49"/>
    <w:rsid w:val="00432C55"/>
    <w:rsid w:val="00465D96"/>
    <w:rsid w:val="0047271D"/>
    <w:rsid w:val="00474C34"/>
    <w:rsid w:val="0047746C"/>
    <w:rsid w:val="00485646"/>
    <w:rsid w:val="00491671"/>
    <w:rsid w:val="004F0953"/>
    <w:rsid w:val="005817D8"/>
    <w:rsid w:val="005A0FC8"/>
    <w:rsid w:val="00642C6D"/>
    <w:rsid w:val="00651A8E"/>
    <w:rsid w:val="006D69E4"/>
    <w:rsid w:val="00756395"/>
    <w:rsid w:val="00774277"/>
    <w:rsid w:val="007926D2"/>
    <w:rsid w:val="00792981"/>
    <w:rsid w:val="00796686"/>
    <w:rsid w:val="007C7885"/>
    <w:rsid w:val="008208EA"/>
    <w:rsid w:val="00833CF7"/>
    <w:rsid w:val="00846984"/>
    <w:rsid w:val="0086231D"/>
    <w:rsid w:val="00886B24"/>
    <w:rsid w:val="008B3167"/>
    <w:rsid w:val="00906AD2"/>
    <w:rsid w:val="00990A8D"/>
    <w:rsid w:val="009B32AD"/>
    <w:rsid w:val="009D3D2E"/>
    <w:rsid w:val="009E3BA6"/>
    <w:rsid w:val="00A03B3F"/>
    <w:rsid w:val="00A2483F"/>
    <w:rsid w:val="00A519D5"/>
    <w:rsid w:val="00A57DE6"/>
    <w:rsid w:val="00A622A2"/>
    <w:rsid w:val="00A75F0C"/>
    <w:rsid w:val="00A92F17"/>
    <w:rsid w:val="00AA36E0"/>
    <w:rsid w:val="00AA6175"/>
    <w:rsid w:val="00AA7C20"/>
    <w:rsid w:val="00AE39C9"/>
    <w:rsid w:val="00AE50A6"/>
    <w:rsid w:val="00AF4BCB"/>
    <w:rsid w:val="00B20218"/>
    <w:rsid w:val="00B23EC1"/>
    <w:rsid w:val="00B47970"/>
    <w:rsid w:val="00B526AB"/>
    <w:rsid w:val="00B616B0"/>
    <w:rsid w:val="00B66E98"/>
    <w:rsid w:val="00B96495"/>
    <w:rsid w:val="00BD2F84"/>
    <w:rsid w:val="00BF73F8"/>
    <w:rsid w:val="00C040EC"/>
    <w:rsid w:val="00C15A10"/>
    <w:rsid w:val="00C537C7"/>
    <w:rsid w:val="00C54334"/>
    <w:rsid w:val="00C7026C"/>
    <w:rsid w:val="00C822F3"/>
    <w:rsid w:val="00D42A02"/>
    <w:rsid w:val="00D5795B"/>
    <w:rsid w:val="00D80C96"/>
    <w:rsid w:val="00DA0583"/>
    <w:rsid w:val="00DC7540"/>
    <w:rsid w:val="00E4306B"/>
    <w:rsid w:val="00E94B1D"/>
    <w:rsid w:val="00EA0FE8"/>
    <w:rsid w:val="00EA4993"/>
    <w:rsid w:val="00EB68FF"/>
    <w:rsid w:val="00ED5035"/>
    <w:rsid w:val="00EE4AF7"/>
    <w:rsid w:val="00F17C65"/>
    <w:rsid w:val="00F43E3F"/>
    <w:rsid w:val="00F808FE"/>
    <w:rsid w:val="00FA5424"/>
    <w:rsid w:val="00FE4644"/>
    <w:rsid w:val="00FE7F88"/>
    <w:rsid w:val="00FF48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37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94B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4B1D"/>
    <w:rPr>
      <w:rFonts w:ascii="Tahoma" w:hAnsi="Tahoma" w:cs="Tahoma"/>
      <w:sz w:val="16"/>
      <w:szCs w:val="16"/>
    </w:rPr>
  </w:style>
  <w:style w:type="paragraph" w:customStyle="1" w:styleId="Default">
    <w:name w:val="Default"/>
    <w:rsid w:val="009E3BA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ED5035"/>
    <w:pPr>
      <w:ind w:left="720"/>
      <w:contextualSpacing/>
    </w:pPr>
  </w:style>
  <w:style w:type="table" w:styleId="TableGrid">
    <w:name w:val="Table Grid"/>
    <w:basedOn w:val="TableNormal"/>
    <w:uiPriority w:val="59"/>
    <w:rsid w:val="00906A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F0953"/>
    <w:rPr>
      <w:color w:val="0000FF" w:themeColor="hyperlink"/>
      <w:u w:val="single"/>
    </w:rPr>
  </w:style>
  <w:style w:type="paragraph" w:styleId="Header">
    <w:name w:val="header"/>
    <w:basedOn w:val="Normal"/>
    <w:link w:val="HeaderChar"/>
    <w:uiPriority w:val="99"/>
    <w:semiHidden/>
    <w:unhideWhenUsed/>
    <w:rsid w:val="00B66E9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66E98"/>
  </w:style>
  <w:style w:type="paragraph" w:styleId="Footer">
    <w:name w:val="footer"/>
    <w:basedOn w:val="Normal"/>
    <w:link w:val="FooterChar"/>
    <w:uiPriority w:val="99"/>
    <w:unhideWhenUsed/>
    <w:rsid w:val="00B66E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6E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1C428C-CA91-4D39-8449-CF7211F66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491</Words>
  <Characters>2805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Lee</dc:creator>
  <cp:lastModifiedBy>Susan Lee</cp:lastModifiedBy>
  <cp:revision>2</cp:revision>
  <cp:lastPrinted>2018-04-05T12:43:00Z</cp:lastPrinted>
  <dcterms:created xsi:type="dcterms:W3CDTF">2020-02-25T11:58:00Z</dcterms:created>
  <dcterms:modified xsi:type="dcterms:W3CDTF">2020-02-25T11:58:00Z</dcterms:modified>
</cp:coreProperties>
</file>