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B5F0E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FF"/>
          <w:sz w:val="15"/>
          <w:szCs w:val="15"/>
        </w:rPr>
      </w:pPr>
      <w:r>
        <w:rPr>
          <w:rFonts w:ascii="Tahoma-Bold" w:hAnsi="Tahoma-Bold" w:cs="Tahoma-Bold"/>
          <w:b/>
          <w:bCs/>
          <w:color w:val="000000"/>
          <w:sz w:val="15"/>
          <w:szCs w:val="15"/>
        </w:rPr>
        <w:t xml:space="preserve">From: </w:t>
      </w:r>
      <w:r>
        <w:rPr>
          <w:rFonts w:ascii="Tahoma" w:hAnsi="Tahoma" w:cs="Tahoma"/>
          <w:color w:val="0000FF"/>
          <w:sz w:val="15"/>
          <w:szCs w:val="15"/>
        </w:rPr>
        <w:t>Costello, Stefanie (CMS/OC)</w:t>
      </w:r>
    </w:p>
    <w:p w14:paraId="26AA9BEA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FF"/>
          <w:sz w:val="15"/>
          <w:szCs w:val="15"/>
        </w:rPr>
      </w:pPr>
      <w:r>
        <w:rPr>
          <w:rFonts w:ascii="Tahoma-Bold" w:hAnsi="Tahoma-Bold" w:cs="Tahoma-Bold"/>
          <w:b/>
          <w:bCs/>
          <w:color w:val="000000"/>
          <w:sz w:val="15"/>
          <w:szCs w:val="15"/>
        </w:rPr>
        <w:t xml:space="preserve">To: </w:t>
      </w:r>
      <w:r>
        <w:rPr>
          <w:rFonts w:ascii="Tahoma" w:hAnsi="Tahoma" w:cs="Tahoma"/>
          <w:color w:val="0000FF"/>
          <w:sz w:val="15"/>
          <w:szCs w:val="15"/>
        </w:rPr>
        <w:t>Kinney, Rebecca (ACL)</w:t>
      </w:r>
      <w:r>
        <w:rPr>
          <w:rFonts w:ascii="Tahoma" w:hAnsi="Tahoma" w:cs="Tahoma"/>
          <w:color w:val="000000"/>
          <w:sz w:val="15"/>
          <w:szCs w:val="15"/>
        </w:rPr>
        <w:t xml:space="preserve">; </w:t>
      </w:r>
      <w:r>
        <w:rPr>
          <w:rFonts w:ascii="Tahoma" w:hAnsi="Tahoma" w:cs="Tahoma"/>
          <w:color w:val="0000FF"/>
          <w:sz w:val="15"/>
          <w:szCs w:val="15"/>
        </w:rPr>
        <w:t>Simpson, Melissa (ACL)</w:t>
      </w:r>
    </w:p>
    <w:p w14:paraId="7A2C3559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FF"/>
          <w:sz w:val="15"/>
          <w:szCs w:val="15"/>
        </w:rPr>
      </w:pPr>
      <w:r>
        <w:rPr>
          <w:rFonts w:ascii="Tahoma-Bold" w:hAnsi="Tahoma-Bold" w:cs="Tahoma-Bold"/>
          <w:b/>
          <w:bCs/>
          <w:color w:val="000000"/>
          <w:sz w:val="15"/>
          <w:szCs w:val="15"/>
        </w:rPr>
        <w:t xml:space="preserve">Cc: </w:t>
      </w:r>
      <w:r>
        <w:rPr>
          <w:rFonts w:ascii="Tahoma" w:hAnsi="Tahoma" w:cs="Tahoma"/>
          <w:color w:val="0000FF"/>
          <w:sz w:val="15"/>
          <w:szCs w:val="15"/>
        </w:rPr>
        <w:t>Butler, Susie E. (CMS/OC)</w:t>
      </w:r>
    </w:p>
    <w:p w14:paraId="0D079344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5"/>
          <w:szCs w:val="15"/>
        </w:rPr>
      </w:pPr>
      <w:r>
        <w:rPr>
          <w:rFonts w:ascii="Tahoma-Bold" w:hAnsi="Tahoma-Bold" w:cs="Tahoma-Bold"/>
          <w:b/>
          <w:bCs/>
          <w:color w:val="000000"/>
          <w:sz w:val="15"/>
          <w:szCs w:val="15"/>
        </w:rPr>
        <w:t xml:space="preserve">Subject: </w:t>
      </w:r>
      <w:r>
        <w:rPr>
          <w:rFonts w:ascii="Tahoma" w:hAnsi="Tahoma" w:cs="Tahoma"/>
          <w:color w:val="000000"/>
          <w:sz w:val="15"/>
          <w:szCs w:val="15"/>
        </w:rPr>
        <w:t>Updated Information for ACL on Plan Finder</w:t>
      </w:r>
    </w:p>
    <w:p w14:paraId="76A95BF6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5"/>
          <w:szCs w:val="15"/>
        </w:rPr>
      </w:pPr>
      <w:r>
        <w:rPr>
          <w:rFonts w:ascii="Tahoma-Bold" w:hAnsi="Tahoma-Bold" w:cs="Tahoma-Bold"/>
          <w:b/>
          <w:bCs/>
          <w:color w:val="000000"/>
          <w:sz w:val="15"/>
          <w:szCs w:val="15"/>
        </w:rPr>
        <w:t xml:space="preserve">Date: </w:t>
      </w:r>
      <w:r>
        <w:rPr>
          <w:rFonts w:ascii="Tahoma" w:hAnsi="Tahoma" w:cs="Tahoma"/>
          <w:color w:val="000000"/>
          <w:sz w:val="15"/>
          <w:szCs w:val="15"/>
        </w:rPr>
        <w:t>Friday, October 25, 2019 12:52:42 PM</w:t>
      </w:r>
    </w:p>
    <w:p w14:paraId="5A39D86A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5"/>
          <w:szCs w:val="15"/>
        </w:rPr>
      </w:pPr>
    </w:p>
    <w:p w14:paraId="783031A5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5"/>
          <w:szCs w:val="15"/>
        </w:rPr>
      </w:pPr>
    </w:p>
    <w:p w14:paraId="6BED90A8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Rebecca and Melissa,</w:t>
      </w:r>
    </w:p>
    <w:p w14:paraId="13D377D7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Thank you for providing valuable feedback as SHIP counselors continue to use the new</w:t>
      </w:r>
    </w:p>
    <w:p w14:paraId="32A941DB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Medicare Plan Finder. We continue to review feedback and make updates based on what we</w:t>
      </w:r>
    </w:p>
    <w:p w14:paraId="225044BA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are hearing. But we wanted to share how things are going and give you some updates.</w:t>
      </w:r>
    </w:p>
    <w:p w14:paraId="7C69690F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Operationally, we are happy to report that the new Medicare Plan Finder is performing well.</w:t>
      </w:r>
    </w:p>
    <w:p w14:paraId="72F06E51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We also have implemented multiple enhancements to the new Plan Finder in the months</w:t>
      </w:r>
    </w:p>
    <w:p w14:paraId="0CC4FBA9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 xml:space="preserve">since the public launch, including many that we heard were critically important to </w:t>
      </w:r>
      <w:proofErr w:type="gramStart"/>
      <w:r>
        <w:rPr>
          <w:rFonts w:ascii="Calibri-Light" w:hAnsi="Calibri-Light" w:cs="Calibri-Light"/>
          <w:color w:val="000000"/>
          <w:sz w:val="24"/>
          <w:szCs w:val="24"/>
        </w:rPr>
        <w:t>SHIPs</w:t>
      </w:r>
      <w:proofErr w:type="gramEnd"/>
      <w:r>
        <w:rPr>
          <w:rFonts w:ascii="Calibri-Light" w:hAnsi="Calibri-Light" w:cs="Calibri-Light"/>
          <w:color w:val="000000"/>
          <w:sz w:val="24"/>
          <w:szCs w:val="24"/>
        </w:rPr>
        <w:t>:</w:t>
      </w:r>
    </w:p>
    <w:p w14:paraId="67D5F3F5" w14:textId="77777777" w:rsidR="00761AD2" w:rsidRDefault="00761AD2" w:rsidP="000F650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7BF73AF6" w14:textId="121FC504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an option to sort drug plans based on total annual out-of-pocket costs</w:t>
      </w:r>
    </w:p>
    <w:p w14:paraId="569DF4E3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showing preferred mail order pharmacy pricing, instead of standard</w:t>
      </w:r>
    </w:p>
    <w:p w14:paraId="04C89CAF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updates to low income subsidy data</w:t>
      </w:r>
    </w:p>
    <w:p w14:paraId="1F2F8E7D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updates for drug plans with initial coverage limits</w:t>
      </w:r>
    </w:p>
    <w:p w14:paraId="7E7A0BA0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ability to cancel from the drug dosage screen</w:t>
      </w:r>
    </w:p>
    <w:p w14:paraId="2B1CFE80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improvements to default values for Medicare Numbers and ZIP codes on enrollment</w:t>
      </w:r>
    </w:p>
    <w:p w14:paraId="125C3444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screens</w:t>
      </w:r>
    </w:p>
    <w:p w14:paraId="48448904" w14:textId="77777777" w:rsidR="006E5B05" w:rsidRDefault="006E5B05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</w:p>
    <w:p w14:paraId="764DDE48" w14:textId="23B740FA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Calls from SHIP counselors to the SHIP Plan Finder support line at the call center have been</w:t>
      </w:r>
    </w:p>
    <w:p w14:paraId="2455583C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low – less than 200 since the start of OE. Callers to the support line are mainly looking for drug</w:t>
      </w:r>
    </w:p>
    <w:p w14:paraId="7926B4CF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and health plan cost-related information. This mirrors the feedback that we are seeing</w:t>
      </w:r>
    </w:p>
    <w:p w14:paraId="5CF3602F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through the dedicated online SHIP survey tool as well. Based on the overall feedback, we’ve</w:t>
      </w:r>
    </w:p>
    <w:p w14:paraId="7FBDD5FE" w14:textId="77777777" w:rsidR="0091112B" w:rsidRDefault="000F6506" w:rsidP="000F6506">
      <w:pPr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 xml:space="preserve">been focusing on improvements in </w:t>
      </w:r>
      <w:proofErr w:type="gramStart"/>
      <w:r>
        <w:rPr>
          <w:rFonts w:ascii="Calibri-Light" w:hAnsi="Calibri-Light" w:cs="Calibri-Light"/>
          <w:color w:val="000000"/>
          <w:sz w:val="24"/>
          <w:szCs w:val="24"/>
        </w:rPr>
        <w:t>a number of</w:t>
      </w:r>
      <w:proofErr w:type="gramEnd"/>
      <w:r>
        <w:rPr>
          <w:rFonts w:ascii="Calibri-Light" w:hAnsi="Calibri-Light" w:cs="Calibri-Light"/>
          <w:color w:val="000000"/>
          <w:sz w:val="24"/>
          <w:szCs w:val="24"/>
        </w:rPr>
        <w:t xml:space="preserve"> specific areas.</w:t>
      </w:r>
      <w:r>
        <w:rPr>
          <w:rFonts w:ascii="Calibri-Light" w:hAnsi="Calibri-Light" w:cs="Calibri-Light"/>
          <w:color w:val="000000"/>
          <w:sz w:val="24"/>
          <w:szCs w:val="24"/>
        </w:rPr>
        <w:t xml:space="preserve">     </w:t>
      </w:r>
    </w:p>
    <w:p w14:paraId="30C77932" w14:textId="77777777" w:rsidR="000F6506" w:rsidRDefault="000F6506" w:rsidP="000F6506"/>
    <w:p w14:paraId="6F8139D2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>Drug Costs</w:t>
      </w:r>
    </w:p>
    <w:p w14:paraId="4B941224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sz w:val="24"/>
          <w:szCs w:val="24"/>
        </w:rPr>
      </w:pPr>
      <w:r>
        <w:rPr>
          <w:rFonts w:ascii="Calibri-Light" w:hAnsi="Calibri-Light" w:cs="Calibri-Light"/>
          <w:sz w:val="24"/>
          <w:szCs w:val="24"/>
        </w:rPr>
        <w:t>We realize that there continues to be concern over drug pricing. As you know, prescription</w:t>
      </w:r>
    </w:p>
    <w:p w14:paraId="0A88DBCD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sz w:val="24"/>
          <w:szCs w:val="24"/>
        </w:rPr>
      </w:pPr>
      <w:r>
        <w:rPr>
          <w:rFonts w:ascii="Calibri-Light" w:hAnsi="Calibri-Light" w:cs="Calibri-Light"/>
          <w:sz w:val="24"/>
          <w:szCs w:val="24"/>
        </w:rPr>
        <w:t>information is now populated from personal Medicare claims history with accurate brand,</w:t>
      </w:r>
    </w:p>
    <w:p w14:paraId="3F651074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sz w:val="24"/>
          <w:szCs w:val="24"/>
        </w:rPr>
      </w:pPr>
      <w:r>
        <w:rPr>
          <w:rFonts w:ascii="Calibri-Light" w:hAnsi="Calibri-Light" w:cs="Calibri-Light"/>
          <w:sz w:val="24"/>
          <w:szCs w:val="24"/>
        </w:rPr>
        <w:t>dosage, and frequency information. This includes a feature to edit, add, and remove</w:t>
      </w:r>
    </w:p>
    <w:p w14:paraId="233508D6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sz w:val="24"/>
          <w:szCs w:val="24"/>
        </w:rPr>
      </w:pPr>
      <w:r>
        <w:rPr>
          <w:rFonts w:ascii="Calibri-Light" w:hAnsi="Calibri-Light" w:cs="Calibri-Light"/>
          <w:sz w:val="24"/>
          <w:szCs w:val="24"/>
        </w:rPr>
        <w:t>prescription drugs to ensure an accurate list is used for pricing and comparison. We also have</w:t>
      </w:r>
    </w:p>
    <w:p w14:paraId="44A0B34A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sz w:val="24"/>
          <w:szCs w:val="24"/>
        </w:rPr>
      </w:pPr>
      <w:r>
        <w:rPr>
          <w:rFonts w:ascii="Calibri-Light" w:hAnsi="Calibri-Light" w:cs="Calibri-Light"/>
          <w:sz w:val="24"/>
          <w:szCs w:val="24"/>
        </w:rPr>
        <w:t>built in pop-ups to notify users when there might be lower-cost generics available. We are in</w:t>
      </w:r>
    </w:p>
    <w:p w14:paraId="640AE48A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sz w:val="24"/>
          <w:szCs w:val="24"/>
        </w:rPr>
      </w:pPr>
      <w:r>
        <w:rPr>
          <w:rFonts w:ascii="Calibri-Light" w:hAnsi="Calibri-Light" w:cs="Calibri-Light"/>
          <w:sz w:val="24"/>
          <w:szCs w:val="24"/>
        </w:rPr>
        <w:t>the process of adding tips to remind people to check the dosage, quantity, packaging, and</w:t>
      </w:r>
    </w:p>
    <w:p w14:paraId="10EE66FD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sz w:val="24"/>
          <w:szCs w:val="24"/>
        </w:rPr>
      </w:pPr>
      <w:r>
        <w:rPr>
          <w:rFonts w:ascii="Calibri-Light" w:hAnsi="Calibri-Light" w:cs="Calibri-Light"/>
          <w:sz w:val="24"/>
          <w:szCs w:val="24"/>
        </w:rPr>
        <w:t xml:space="preserve">frequency of each drug when building a drug list. We believe users who add drugs on </w:t>
      </w:r>
      <w:proofErr w:type="gramStart"/>
      <w:r>
        <w:rPr>
          <w:rFonts w:ascii="Calibri-Light" w:hAnsi="Calibri-Light" w:cs="Calibri-Light"/>
          <w:sz w:val="24"/>
          <w:szCs w:val="24"/>
        </w:rPr>
        <w:t>their</w:t>
      </w:r>
      <w:proofErr w:type="gramEnd"/>
    </w:p>
    <w:p w14:paraId="24F1BE1F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sz w:val="24"/>
          <w:szCs w:val="24"/>
        </w:rPr>
      </w:pPr>
      <w:r>
        <w:rPr>
          <w:rFonts w:ascii="Calibri-Light" w:hAnsi="Calibri-Light" w:cs="Calibri-Light"/>
          <w:sz w:val="24"/>
          <w:szCs w:val="24"/>
        </w:rPr>
        <w:t>own may be accepting the default amounts supplied by Plan Finder, without verifying or</w:t>
      </w:r>
    </w:p>
    <w:p w14:paraId="6917664E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sz w:val="24"/>
          <w:szCs w:val="24"/>
        </w:rPr>
      </w:pPr>
      <w:r>
        <w:rPr>
          <w:rFonts w:ascii="Calibri-Light" w:hAnsi="Calibri-Light" w:cs="Calibri-Light"/>
          <w:sz w:val="24"/>
          <w:szCs w:val="24"/>
        </w:rPr>
        <w:t xml:space="preserve">updating these values to the specific amounts they </w:t>
      </w:r>
      <w:proofErr w:type="gramStart"/>
      <w:r>
        <w:rPr>
          <w:rFonts w:ascii="Calibri-Light" w:hAnsi="Calibri-Light" w:cs="Calibri-Light"/>
          <w:sz w:val="24"/>
          <w:szCs w:val="24"/>
        </w:rPr>
        <w:t>actually use</w:t>
      </w:r>
      <w:proofErr w:type="gramEnd"/>
      <w:r>
        <w:rPr>
          <w:rFonts w:ascii="Calibri-Light" w:hAnsi="Calibri-Light" w:cs="Calibri-Light"/>
          <w:sz w:val="24"/>
          <w:szCs w:val="24"/>
        </w:rPr>
        <w:t>, which may be causing users</w:t>
      </w:r>
    </w:p>
    <w:p w14:paraId="539BC494" w14:textId="77777777" w:rsidR="00D84FBB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sz w:val="24"/>
          <w:szCs w:val="24"/>
        </w:rPr>
      </w:pPr>
      <w:r>
        <w:rPr>
          <w:rFonts w:ascii="Calibri-Light" w:hAnsi="Calibri-Light" w:cs="Calibri-Light"/>
          <w:sz w:val="24"/>
          <w:szCs w:val="24"/>
        </w:rPr>
        <w:t>to experience extremely high cost estimates in the plan results.</w:t>
      </w:r>
    </w:p>
    <w:p w14:paraId="0CA8E6CF" w14:textId="77777777" w:rsidR="00D84FBB" w:rsidRDefault="00D84FBB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sz w:val="24"/>
          <w:szCs w:val="24"/>
        </w:rPr>
      </w:pPr>
    </w:p>
    <w:p w14:paraId="41BC9D45" w14:textId="19D1474C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 w:rsidRPr="000F6506"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 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Plan Data Accuracy</w:t>
      </w:r>
    </w:p>
    <w:p w14:paraId="7BEA3F39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CMS uses a rigorous plan data submission and review process. We worked with Medicare</w:t>
      </w:r>
    </w:p>
    <w:p w14:paraId="648861C5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Advantage and Part D plans throughout the process, including offering multiple data previews</w:t>
      </w:r>
    </w:p>
    <w:p w14:paraId="5F1BAA57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that were available to all plans for 3 discrete windows. Plans were able to submit questions,</w:t>
      </w:r>
    </w:p>
    <w:p w14:paraId="4362BB66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lastRenderedPageBreak/>
        <w:t>comments, and corrections to CMS during these preview windows.</w:t>
      </w:r>
    </w:p>
    <w:p w14:paraId="3DBC1232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Even with this careful submission and review process, it has always been the case that some</w:t>
      </w:r>
    </w:p>
    <w:p w14:paraId="7312CF58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errors around plan data (drug dosages, drug pricing, plan benefits) are discovered, especially</w:t>
      </w:r>
    </w:p>
    <w:p w14:paraId="33A9523D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as the data for the next plan year is publicly released and flexibility for structuring new types</w:t>
      </w:r>
    </w:p>
    <w:p w14:paraId="01C4BDF7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of benefit packages increases. To address this reality, the new Medicare Plan Finder is built</w:t>
      </w:r>
    </w:p>
    <w:p w14:paraId="73B84B00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using a modern application architecture that enables much more rapid updates than were</w:t>
      </w:r>
    </w:p>
    <w:p w14:paraId="00222788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possible with the old Plan Finder, with no downtime and no impact to users. The new</w:t>
      </w:r>
    </w:p>
    <w:p w14:paraId="39533F6F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Medicare Plan Finder also incorporates more frequent data updates, so that any data updates</w:t>
      </w:r>
    </w:p>
    <w:p w14:paraId="49B5538D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made in the plan data system are reflected to users in Medicare Plan Finder within a 48-hour</w:t>
      </w:r>
    </w:p>
    <w:p w14:paraId="4C53225C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window.</w:t>
      </w:r>
    </w:p>
    <w:p w14:paraId="35165D43" w14:textId="77777777" w:rsidR="00D84FBB" w:rsidRDefault="00D84FBB" w:rsidP="000F650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</w:p>
    <w:p w14:paraId="2C5A10F8" w14:textId="46AB4F84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Printing</w:t>
      </w:r>
    </w:p>
    <w:p w14:paraId="1649C300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 xml:space="preserve">We have made </w:t>
      </w:r>
      <w:proofErr w:type="gramStart"/>
      <w:r>
        <w:rPr>
          <w:rFonts w:ascii="Calibri-Light" w:hAnsi="Calibri-Light" w:cs="Calibri-Light"/>
          <w:color w:val="000000"/>
          <w:sz w:val="24"/>
          <w:szCs w:val="24"/>
        </w:rPr>
        <w:t>a number of</w:t>
      </w:r>
      <w:proofErr w:type="gramEnd"/>
      <w:r>
        <w:rPr>
          <w:rFonts w:ascii="Calibri-Light" w:hAnsi="Calibri-Light" w:cs="Calibri-Light"/>
          <w:color w:val="000000"/>
          <w:sz w:val="24"/>
          <w:szCs w:val="24"/>
        </w:rPr>
        <w:t xml:space="preserve"> enhancements to address issues with printing too much white</w:t>
      </w:r>
    </w:p>
    <w:p w14:paraId="26CAA6BA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space, issues with fonts displaying, and how Plan Finder works with different browsers. We’ve</w:t>
      </w:r>
    </w:p>
    <w:p w14:paraId="476AEB3C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also investigated options for improvements to address complaints about difficulties in printing</w:t>
      </w:r>
    </w:p>
    <w:p w14:paraId="6BCF4971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comparison pages with three side-by-side plans, and will be recommending that users print</w:t>
      </w:r>
    </w:p>
    <w:p w14:paraId="0A415C6E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 xml:space="preserve">these pages in landscape mode for best viewing. We’ll continue to </w:t>
      </w:r>
      <w:proofErr w:type="gramStart"/>
      <w:r>
        <w:rPr>
          <w:rFonts w:ascii="Calibri-Light" w:hAnsi="Calibri-Light" w:cs="Calibri-Light"/>
          <w:color w:val="000000"/>
          <w:sz w:val="24"/>
          <w:szCs w:val="24"/>
        </w:rPr>
        <w:t>look into</w:t>
      </w:r>
      <w:proofErr w:type="gramEnd"/>
      <w:r>
        <w:rPr>
          <w:rFonts w:ascii="Calibri-Light" w:hAnsi="Calibri-Light" w:cs="Calibri-Light"/>
          <w:color w:val="000000"/>
          <w:sz w:val="24"/>
          <w:szCs w:val="24"/>
        </w:rPr>
        <w:t xml:space="preserve"> additional reports</w:t>
      </w:r>
    </w:p>
    <w:p w14:paraId="08839C7D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of printing issues for possible updates after OE.</w:t>
      </w:r>
    </w:p>
    <w:p w14:paraId="6880BCE7" w14:textId="77777777" w:rsidR="00D84FBB" w:rsidRDefault="00D84FBB" w:rsidP="000F650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</w:p>
    <w:p w14:paraId="3C17278D" w14:textId="360492CE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4"/>
          <w:szCs w:val="24"/>
        </w:rPr>
      </w:pP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Pharmacies</w:t>
      </w:r>
    </w:p>
    <w:p w14:paraId="5F551247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Many of the changes to the display and selection of pharmacies are the result of data and</w:t>
      </w:r>
    </w:p>
    <w:p w14:paraId="5DAB27A0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research-based design decisions. We have also responded to some concerns by implementing</w:t>
      </w:r>
    </w:p>
    <w:p w14:paraId="0A1C0C4E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improvements, such as switching to show preferred mail order pharmacy pricing instead of</w:t>
      </w:r>
    </w:p>
    <w:p w14:paraId="7110C461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standard pricing. Because we continue to see confusion around how to switch pharmacies and</w:t>
      </w:r>
    </w:p>
    <w:p w14:paraId="2B4AB859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ZIP codes, we’ll be developing a job aid resource in addition to the “pointer” video that is</w:t>
      </w:r>
    </w:p>
    <w:p w14:paraId="6C8EF297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already available, and will continue to investigate options for additional enhancements to</w:t>
      </w:r>
    </w:p>
    <w:p w14:paraId="42FD76E7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consider after OE.</w:t>
      </w:r>
    </w:p>
    <w:p w14:paraId="21B3369C" w14:textId="77777777" w:rsidR="00C82D07" w:rsidRDefault="00C82D07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</w:p>
    <w:p w14:paraId="10C75310" w14:textId="2F606FF1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We will continue to update and add resources to our Plan Finder training page posted at</w:t>
      </w:r>
    </w:p>
    <w:p w14:paraId="49CA49CE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563C2"/>
          <w:sz w:val="24"/>
          <w:szCs w:val="24"/>
        </w:rPr>
        <w:t>https://cmsnationaltrainingprogram.cms.gov/node/197</w:t>
      </w:r>
      <w:r>
        <w:rPr>
          <w:rFonts w:ascii="Calibri-Light" w:hAnsi="Calibri-Light" w:cs="Calibri-Light"/>
          <w:color w:val="000000"/>
          <w:sz w:val="24"/>
          <w:szCs w:val="24"/>
        </w:rPr>
        <w:t>. We also encourage SHIPs to use the</w:t>
      </w:r>
    </w:p>
    <w:p w14:paraId="707E3821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dedicated SHIP support line and survey during Open Enrollment to get help as they work with</w:t>
      </w:r>
    </w:p>
    <w:p w14:paraId="353C3117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beneficiaries.</w:t>
      </w:r>
    </w:p>
    <w:p w14:paraId="65849641" w14:textId="77777777" w:rsidR="00C82D07" w:rsidRDefault="00C82D07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</w:p>
    <w:p w14:paraId="613416CC" w14:textId="7342D224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bookmarkStart w:id="0" w:name="_GoBack"/>
      <w:bookmarkEnd w:id="0"/>
      <w:r>
        <w:rPr>
          <w:rFonts w:ascii="Calibri-Light" w:hAnsi="Calibri-Light" w:cs="Calibri-Light"/>
          <w:color w:val="000000"/>
          <w:sz w:val="24"/>
          <w:szCs w:val="24"/>
        </w:rPr>
        <w:t>We are committed to iterating on improvements to the Plan Finder, both during and after</w:t>
      </w:r>
    </w:p>
    <w:p w14:paraId="265B68FA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Open Enrollment. We genuinely value input from SHIPs throughout this process, as we work</w:t>
      </w:r>
    </w:p>
    <w:p w14:paraId="1BD702A2" w14:textId="77777777" w:rsidR="000F6506" w:rsidRDefault="000F6506" w:rsidP="000F6506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4"/>
          <w:szCs w:val="24"/>
        </w:rPr>
      </w:pPr>
      <w:r>
        <w:rPr>
          <w:rFonts w:ascii="Calibri-Light" w:hAnsi="Calibri-Light" w:cs="Calibri-Light"/>
          <w:color w:val="000000"/>
          <w:sz w:val="24"/>
          <w:szCs w:val="24"/>
        </w:rPr>
        <w:t>together to help people understand their Medicare options and make informed choices.</w:t>
      </w:r>
    </w:p>
    <w:p w14:paraId="228CC317" w14:textId="77777777" w:rsidR="0019512A" w:rsidRDefault="0019512A" w:rsidP="0019512A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3"/>
          <w:szCs w:val="23"/>
        </w:rPr>
      </w:pPr>
    </w:p>
    <w:p w14:paraId="0D2512B7" w14:textId="77777777" w:rsidR="0019512A" w:rsidRDefault="000F6506" w:rsidP="0019512A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3"/>
          <w:szCs w:val="23"/>
        </w:rPr>
      </w:pPr>
      <w:r>
        <w:rPr>
          <w:rFonts w:ascii="Calibri-Light" w:hAnsi="Calibri-Light" w:cs="Calibri-Light"/>
          <w:color w:val="000000"/>
          <w:sz w:val="23"/>
          <w:szCs w:val="23"/>
        </w:rPr>
        <w:t>Stefanie</w:t>
      </w:r>
      <w:r w:rsidR="0019512A">
        <w:rPr>
          <w:rFonts w:ascii="Calibri-Light" w:hAnsi="Calibri-Light" w:cs="Calibri-Light"/>
          <w:color w:val="000000"/>
          <w:sz w:val="23"/>
          <w:szCs w:val="23"/>
        </w:rPr>
        <w:t xml:space="preserve"> Costello,</w:t>
      </w:r>
    </w:p>
    <w:p w14:paraId="624BA349" w14:textId="77777777" w:rsidR="0019512A" w:rsidRDefault="0019512A" w:rsidP="0019512A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3"/>
          <w:szCs w:val="23"/>
        </w:rPr>
      </w:pPr>
      <w:r>
        <w:rPr>
          <w:rFonts w:ascii="Calibri-Light" w:hAnsi="Calibri-Light" w:cs="Calibri-Light"/>
          <w:color w:val="000000"/>
          <w:sz w:val="23"/>
          <w:szCs w:val="23"/>
        </w:rPr>
        <w:t>Acting Deputy Director</w:t>
      </w:r>
    </w:p>
    <w:p w14:paraId="0AC41930" w14:textId="77777777" w:rsidR="0019512A" w:rsidRDefault="0019512A" w:rsidP="0019512A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3"/>
          <w:szCs w:val="23"/>
        </w:rPr>
      </w:pPr>
      <w:r>
        <w:rPr>
          <w:rFonts w:ascii="Calibri-Light" w:hAnsi="Calibri-Light" w:cs="Calibri-Light"/>
          <w:color w:val="000000"/>
          <w:sz w:val="23"/>
          <w:szCs w:val="23"/>
        </w:rPr>
        <w:t>Partner Relations Group</w:t>
      </w:r>
    </w:p>
    <w:p w14:paraId="20070EF8" w14:textId="77777777" w:rsidR="0019512A" w:rsidRDefault="0019512A" w:rsidP="0019512A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3"/>
          <w:szCs w:val="23"/>
        </w:rPr>
      </w:pPr>
      <w:r>
        <w:rPr>
          <w:rFonts w:ascii="Calibri-Light" w:hAnsi="Calibri-Light" w:cs="Calibri-Light"/>
          <w:color w:val="000000"/>
          <w:sz w:val="23"/>
          <w:szCs w:val="23"/>
        </w:rPr>
        <w:t>Office of Communications</w:t>
      </w:r>
    </w:p>
    <w:p w14:paraId="49D61357" w14:textId="77777777" w:rsidR="0019512A" w:rsidRDefault="0019512A" w:rsidP="0019512A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3"/>
          <w:szCs w:val="23"/>
        </w:rPr>
      </w:pPr>
      <w:r>
        <w:rPr>
          <w:rFonts w:ascii="Calibri-Light" w:hAnsi="Calibri-Light" w:cs="Calibri-Light"/>
          <w:color w:val="000000"/>
          <w:sz w:val="23"/>
          <w:szCs w:val="23"/>
        </w:rPr>
        <w:t>Centers for Medicare &amp; Medicaid Services</w:t>
      </w:r>
    </w:p>
    <w:p w14:paraId="34B0C2E1" w14:textId="77777777" w:rsidR="0019512A" w:rsidRDefault="0019512A" w:rsidP="0019512A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3"/>
          <w:szCs w:val="23"/>
        </w:rPr>
      </w:pPr>
      <w:r>
        <w:rPr>
          <w:rFonts w:ascii="Calibri-Light" w:hAnsi="Calibri-Light" w:cs="Calibri-Light"/>
          <w:color w:val="000000"/>
          <w:sz w:val="23"/>
          <w:szCs w:val="23"/>
        </w:rPr>
        <w:t>202-690-6003 (o)</w:t>
      </w:r>
    </w:p>
    <w:p w14:paraId="7C30F625" w14:textId="77777777" w:rsidR="0019512A" w:rsidRDefault="0019512A" w:rsidP="0019512A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00"/>
          <w:sz w:val="23"/>
          <w:szCs w:val="23"/>
        </w:rPr>
      </w:pPr>
      <w:r>
        <w:rPr>
          <w:rFonts w:ascii="Calibri-Light" w:hAnsi="Calibri-Light" w:cs="Calibri-Light"/>
          <w:color w:val="000000"/>
          <w:sz w:val="23"/>
          <w:szCs w:val="23"/>
        </w:rPr>
        <w:t>816-589-6067 (m)</w:t>
      </w:r>
    </w:p>
    <w:p w14:paraId="7D5FE36C" w14:textId="77777777" w:rsidR="0019512A" w:rsidRDefault="0019512A" w:rsidP="0019512A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0000FF"/>
          <w:sz w:val="23"/>
          <w:szCs w:val="23"/>
        </w:rPr>
      </w:pPr>
      <w:r>
        <w:rPr>
          <w:rFonts w:ascii="Calibri-Light" w:hAnsi="Calibri-Light" w:cs="Calibri-Light"/>
          <w:color w:val="0000FF"/>
          <w:sz w:val="23"/>
          <w:szCs w:val="23"/>
        </w:rPr>
        <w:lastRenderedPageBreak/>
        <w:t>Stefanie.Costello@cms.hhs.gov</w:t>
      </w:r>
    </w:p>
    <w:p w14:paraId="62A49B58" w14:textId="77777777" w:rsidR="000F6506" w:rsidRDefault="0019512A" w:rsidP="0019512A">
      <w:pPr>
        <w:rPr>
          <w:rFonts w:ascii="Calibri-Light" w:hAnsi="Calibri-Light" w:cs="Calibri-Light"/>
          <w:sz w:val="24"/>
          <w:szCs w:val="24"/>
        </w:rPr>
      </w:pPr>
      <w:r>
        <w:rPr>
          <w:rFonts w:ascii="Calibri-Light" w:hAnsi="Calibri-Light" w:cs="Calibri-Light"/>
          <w:color w:val="000000"/>
          <w:sz w:val="23"/>
          <w:szCs w:val="23"/>
        </w:rPr>
        <w:t>Need</w:t>
      </w:r>
    </w:p>
    <w:p w14:paraId="5FE87B93" w14:textId="77777777" w:rsidR="000F6506" w:rsidRDefault="000F6506" w:rsidP="000F6506">
      <w:pPr>
        <w:rPr>
          <w:rFonts w:ascii="Calibri-Light" w:hAnsi="Calibri-Light" w:cs="Calibri-Light"/>
          <w:sz w:val="24"/>
          <w:szCs w:val="24"/>
        </w:rPr>
      </w:pPr>
    </w:p>
    <w:p w14:paraId="74D992DC" w14:textId="77777777" w:rsidR="000F6506" w:rsidRDefault="000F6506" w:rsidP="000F6506">
      <w:pPr>
        <w:rPr>
          <w:rFonts w:ascii="Calibri-Light" w:hAnsi="Calibri-Light" w:cs="Calibri-Light"/>
          <w:sz w:val="24"/>
          <w:szCs w:val="24"/>
        </w:rPr>
      </w:pPr>
    </w:p>
    <w:p w14:paraId="59E407AB" w14:textId="77777777" w:rsidR="000F6506" w:rsidRDefault="000F6506" w:rsidP="000F6506"/>
    <w:p w14:paraId="1C070DCE" w14:textId="77777777" w:rsidR="000F6506" w:rsidRDefault="000F6506" w:rsidP="000F6506"/>
    <w:p w14:paraId="55A953C7" w14:textId="77777777" w:rsidR="000F6506" w:rsidRDefault="000F6506" w:rsidP="000F6506"/>
    <w:p w14:paraId="5BFFDF1E" w14:textId="77777777" w:rsidR="000F6506" w:rsidRDefault="000F6506" w:rsidP="000F6506"/>
    <w:p w14:paraId="021F7C56" w14:textId="77777777" w:rsidR="000F6506" w:rsidRDefault="000F6506" w:rsidP="000F6506"/>
    <w:p w14:paraId="0CF19B14" w14:textId="77777777" w:rsidR="000F6506" w:rsidRDefault="000F6506" w:rsidP="000F6506"/>
    <w:p w14:paraId="2BD70BB6" w14:textId="77777777" w:rsidR="000F6506" w:rsidRDefault="000F6506" w:rsidP="000F6506"/>
    <w:p w14:paraId="73E90D7C" w14:textId="77777777" w:rsidR="000F6506" w:rsidRDefault="000F6506" w:rsidP="000F6506"/>
    <w:p w14:paraId="4EB750D5" w14:textId="77777777" w:rsidR="000F6506" w:rsidRDefault="000F6506" w:rsidP="000F6506"/>
    <w:p w14:paraId="69A4EA7F" w14:textId="77777777" w:rsidR="000F6506" w:rsidRDefault="000F6506" w:rsidP="000F6506"/>
    <w:p w14:paraId="76C4F249" w14:textId="77777777" w:rsidR="000F6506" w:rsidRDefault="000F6506" w:rsidP="000F6506"/>
    <w:p w14:paraId="7C8FC6CA" w14:textId="77777777" w:rsidR="000F6506" w:rsidRDefault="000F6506"/>
    <w:p w14:paraId="32CA1F5B" w14:textId="77777777" w:rsidR="000F6506" w:rsidRDefault="000F6506"/>
    <w:p w14:paraId="0F21B629" w14:textId="77777777" w:rsidR="000F6506" w:rsidRDefault="000F6506"/>
    <w:p w14:paraId="1B55FD0B" w14:textId="77777777" w:rsidR="000F6506" w:rsidRDefault="000F6506"/>
    <w:sectPr w:rsidR="000F650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2220D" w14:textId="77777777" w:rsidR="001007F3" w:rsidRDefault="001007F3" w:rsidP="000F6506">
      <w:pPr>
        <w:spacing w:after="0" w:line="240" w:lineRule="auto"/>
      </w:pPr>
      <w:r>
        <w:separator/>
      </w:r>
    </w:p>
  </w:endnote>
  <w:endnote w:type="continuationSeparator" w:id="0">
    <w:p w14:paraId="1DE7E215" w14:textId="77777777" w:rsidR="001007F3" w:rsidRDefault="001007F3" w:rsidP="000F6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7BDEF" w14:textId="77777777" w:rsidR="001007F3" w:rsidRDefault="001007F3" w:rsidP="000F6506">
      <w:pPr>
        <w:spacing w:after="0" w:line="240" w:lineRule="auto"/>
      </w:pPr>
      <w:r>
        <w:separator/>
      </w:r>
    </w:p>
  </w:footnote>
  <w:footnote w:type="continuationSeparator" w:id="0">
    <w:p w14:paraId="6AEC7894" w14:textId="77777777" w:rsidR="001007F3" w:rsidRDefault="001007F3" w:rsidP="000F6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0B2A0" w14:textId="77777777" w:rsidR="000F6506" w:rsidRDefault="000F6506">
    <w:pPr>
      <w:pStyle w:val="Header"/>
    </w:pPr>
  </w:p>
  <w:p w14:paraId="1F4163F7" w14:textId="77777777" w:rsidR="000F6506" w:rsidRDefault="000F6506">
    <w:pPr>
      <w:pStyle w:val="Header"/>
    </w:pPr>
  </w:p>
  <w:p w14:paraId="2AA4CB48" w14:textId="77777777" w:rsidR="000F6506" w:rsidRDefault="000F65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506"/>
    <w:rsid w:val="0001355B"/>
    <w:rsid w:val="000242B0"/>
    <w:rsid w:val="000F6506"/>
    <w:rsid w:val="001007F3"/>
    <w:rsid w:val="0019512A"/>
    <w:rsid w:val="00453789"/>
    <w:rsid w:val="004833C8"/>
    <w:rsid w:val="006E5B05"/>
    <w:rsid w:val="00761AD2"/>
    <w:rsid w:val="0091112B"/>
    <w:rsid w:val="00C82D07"/>
    <w:rsid w:val="00D8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44624"/>
  <w15:chartTrackingRefBased/>
  <w15:docId w15:val="{9034CD6D-4566-4BE1-B7B4-FACD2827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6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506"/>
  </w:style>
  <w:style w:type="paragraph" w:styleId="Footer">
    <w:name w:val="footer"/>
    <w:basedOn w:val="Normal"/>
    <w:link w:val="FooterChar"/>
    <w:uiPriority w:val="99"/>
    <w:unhideWhenUsed/>
    <w:rsid w:val="000F6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506"/>
  </w:style>
  <w:style w:type="paragraph" w:styleId="BalloonText">
    <w:name w:val="Balloon Text"/>
    <w:basedOn w:val="Normal"/>
    <w:link w:val="BalloonTextChar"/>
    <w:uiPriority w:val="99"/>
    <w:semiHidden/>
    <w:unhideWhenUsed/>
    <w:rsid w:val="000F6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5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A80E1C5561743894BAA108066A892" ma:contentTypeVersion="12" ma:contentTypeDescription="Create a new document." ma:contentTypeScope="" ma:versionID="1347141b37ac9625b6c94688d7948d87">
  <xsd:schema xmlns:xsd="http://www.w3.org/2001/XMLSchema" xmlns:xs="http://www.w3.org/2001/XMLSchema" xmlns:p="http://schemas.microsoft.com/office/2006/metadata/properties" xmlns:ns3="c097c550-f50a-4525-87b5-9fa57d063d0c" xmlns:ns4="2767793d-c759-4124-be96-24a8e039742e" targetNamespace="http://schemas.microsoft.com/office/2006/metadata/properties" ma:root="true" ma:fieldsID="7f1bd65003f01df07e2978922f622c3a" ns3:_="" ns4:_="">
    <xsd:import namespace="c097c550-f50a-4525-87b5-9fa57d063d0c"/>
    <xsd:import namespace="2767793d-c759-4124-be96-24a8e039742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7c550-f50a-4525-87b5-9fa57d063d0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67793d-c759-4124-be96-24a8e0397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BFC096-AE5E-4E2E-993A-BA68EA9C5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7c550-f50a-4525-87b5-9fa57d063d0c"/>
    <ds:schemaRef ds:uri="2767793d-c759-4124-be96-24a8e0397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AABF87-CEFC-4D56-82F1-937C62710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2F69B7-D774-4A70-8733-2135167889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Kayrish</dc:creator>
  <cp:keywords/>
  <dc:description/>
  <cp:lastModifiedBy>Ann Kayrish</cp:lastModifiedBy>
  <cp:revision>5</cp:revision>
  <dcterms:created xsi:type="dcterms:W3CDTF">2019-10-25T22:05:00Z</dcterms:created>
  <dcterms:modified xsi:type="dcterms:W3CDTF">2019-10-25T22:36:00Z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0x01010075EA80E1C5561743894BAA108066A892</vt:lpwstr>
  </property>
</Properties>
</file>