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6D" w:rsidRPr="002D38C7" w:rsidRDefault="002A1D6D" w:rsidP="002A1D6D">
      <w:pPr>
        <w:spacing w:after="0" w:line="240" w:lineRule="auto"/>
        <w:rPr>
          <w:sz w:val="24"/>
        </w:rPr>
      </w:pPr>
      <w:r w:rsidRPr="00BE6182">
        <w:rPr>
          <w:sz w:val="24"/>
        </w:rPr>
        <w:t xml:space="preserve">Dear </w:t>
      </w:r>
      <w:r w:rsidRPr="002D38C7">
        <w:rPr>
          <w:sz w:val="24"/>
        </w:rPr>
        <w:t>Colleague,</w:t>
      </w:r>
    </w:p>
    <w:p w:rsidR="002A1D6D" w:rsidRPr="002D38C7" w:rsidRDefault="002A1D6D" w:rsidP="002A1D6D">
      <w:pPr>
        <w:spacing w:after="0" w:line="240" w:lineRule="auto"/>
        <w:rPr>
          <w:sz w:val="24"/>
        </w:rPr>
      </w:pPr>
    </w:p>
    <w:p w:rsidR="002A1D6D" w:rsidRPr="002D38C7" w:rsidRDefault="002A1D6D" w:rsidP="002A1D6D">
      <w:pPr>
        <w:spacing w:after="0" w:line="240" w:lineRule="auto"/>
        <w:rPr>
          <w:sz w:val="24"/>
        </w:rPr>
      </w:pPr>
      <w:r w:rsidRPr="002D38C7">
        <w:rPr>
          <w:sz w:val="24"/>
        </w:rPr>
        <w:t xml:space="preserve">Resources for Integrated Care, in collaboration with </w:t>
      </w:r>
      <w:r>
        <w:rPr>
          <w:sz w:val="24"/>
        </w:rPr>
        <w:t xml:space="preserve">Community Catalyst and </w:t>
      </w:r>
      <w:r w:rsidRPr="002D38C7">
        <w:rPr>
          <w:sz w:val="24"/>
        </w:rPr>
        <w:t xml:space="preserve">the American Geriatrics Society, invites you to attend an upcoming webinar. This webinar offers </w:t>
      </w:r>
      <w:r w:rsidRPr="002D38C7">
        <w:rPr>
          <w:i/>
          <w:sz w:val="24"/>
        </w:rPr>
        <w:t>Continuing Medical Education (CME) and Continuing Education (CE) credit</w:t>
      </w:r>
      <w:r w:rsidRPr="002D38C7">
        <w:rPr>
          <w:sz w:val="24"/>
        </w:rPr>
        <w:t xml:space="preserve"> at no cost to participants.  </w:t>
      </w:r>
    </w:p>
    <w:p w:rsidR="002A1D6D" w:rsidRPr="002D38C7" w:rsidRDefault="002A1D6D" w:rsidP="002A1D6D">
      <w:pPr>
        <w:spacing w:after="0" w:line="240" w:lineRule="auto"/>
        <w:rPr>
          <w:sz w:val="24"/>
        </w:rPr>
      </w:pPr>
    </w:p>
    <w:p w:rsidR="002A1D6D" w:rsidRDefault="002A1D6D" w:rsidP="002A1D6D">
      <w:pPr>
        <w:spacing w:after="0"/>
        <w:jc w:val="center"/>
        <w:rPr>
          <w:b/>
          <w:sz w:val="32"/>
          <w:szCs w:val="32"/>
        </w:rPr>
      </w:pPr>
      <w:r w:rsidRPr="002D38C7">
        <w:rPr>
          <w:b/>
          <w:bCs/>
          <w:i/>
          <w:iCs/>
          <w:sz w:val="28"/>
          <w:szCs w:val="32"/>
        </w:rPr>
        <w:t>Safe and Effective Use of Medications</w:t>
      </w:r>
      <w:r>
        <w:rPr>
          <w:b/>
          <w:bCs/>
          <w:i/>
          <w:iCs/>
          <w:sz w:val="28"/>
          <w:szCs w:val="32"/>
        </w:rPr>
        <w:t xml:space="preserve"> in Older Adults</w:t>
      </w:r>
    </w:p>
    <w:p w:rsidR="002A1D6D" w:rsidRDefault="002A1D6D" w:rsidP="002A1D6D">
      <w:pPr>
        <w:spacing w:after="0"/>
        <w:rPr>
          <w:b/>
          <w:sz w:val="32"/>
          <w:szCs w:val="32"/>
        </w:rPr>
      </w:pPr>
      <w:r w:rsidRPr="00BE6182">
        <w:rPr>
          <w:noProof/>
        </w:rPr>
        <mc:AlternateContent>
          <mc:Choice Requires="wps">
            <w:drawing>
              <wp:anchor distT="0" distB="0" distL="114300" distR="114300" simplePos="0" relativeHeight="251659264" behindDoc="0" locked="0" layoutInCell="1" allowOverlap="1" wp14:anchorId="25C701F5" wp14:editId="5EA2CBE6">
                <wp:simplePos x="0" y="0"/>
                <wp:positionH relativeFrom="column">
                  <wp:posOffset>2288466</wp:posOffset>
                </wp:positionH>
                <wp:positionV relativeFrom="paragraph">
                  <wp:posOffset>115290</wp:posOffset>
                </wp:positionV>
                <wp:extent cx="1402080" cy="6096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402080" cy="609600"/>
                        </a:xfrm>
                        <a:prstGeom prst="rect">
                          <a:avLst/>
                        </a:prstGeom>
                        <a:solidFill>
                          <a:srgbClr val="B0342A"/>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1D6D" w:rsidRPr="00595223" w:rsidRDefault="002A1D6D" w:rsidP="002A1D6D">
                            <w:pPr>
                              <w:jc w:val="center"/>
                              <w:rPr>
                                <w:b/>
                                <w:color w:val="FFFFFF" w:themeColor="background1"/>
                                <w:sz w:val="24"/>
                                <w:szCs w:val="24"/>
                              </w:rPr>
                            </w:pPr>
                            <w:hyperlink r:id="rId7" w:history="1">
                              <w:r w:rsidRPr="004F6F62">
                                <w:rPr>
                                  <w:rStyle w:val="Hyperlink"/>
                                  <w:b/>
                                  <w:sz w:val="24"/>
                                  <w:szCs w:val="24"/>
                                </w:rPr>
                                <w:t>CLICK HERE TO REGISTER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701F5" id="Rectangle 2" o:spid="_x0000_s1026" style="position:absolute;margin-left:180.2pt;margin-top:9.1pt;width:110.4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" fillcolor="#b0342a" strokecolor="#ed7d31 [3205]" strokeweight="1pt">
                <v:textbox>
                  <w:txbxContent>
                    <w:p w:rsidR="002A1D6D" w:rsidRPr="00595223" w:rsidRDefault="002A1D6D" w:rsidP="002A1D6D">
                      <w:pPr>
                        <w:jc w:val="center"/>
                        <w:rPr>
                          <w:b/>
                          <w:color w:val="FFFFFF" w:themeColor="background1"/>
                          <w:sz w:val="24"/>
                          <w:szCs w:val="24"/>
                        </w:rPr>
                      </w:pPr>
                      <w:hyperlink r:id="rId8" w:history="1">
                        <w:r w:rsidRPr="004F6F62">
                          <w:rPr>
                            <w:rStyle w:val="Hyperlink"/>
                            <w:b/>
                            <w:sz w:val="24"/>
                            <w:szCs w:val="24"/>
                          </w:rPr>
                          <w:t>CLICK HERE TO REGISTER</w:t>
                        </w:r>
                      </w:hyperlink>
                    </w:p>
                  </w:txbxContent>
                </v:textbox>
              </v:rect>
            </w:pict>
          </mc:Fallback>
        </mc:AlternateContent>
      </w:r>
    </w:p>
    <w:p w:rsidR="002A1D6D" w:rsidRDefault="002A1D6D" w:rsidP="002A1D6D">
      <w:pPr>
        <w:spacing w:after="0"/>
        <w:jc w:val="center"/>
        <w:rPr>
          <w:b/>
          <w:sz w:val="32"/>
          <w:szCs w:val="32"/>
        </w:rPr>
      </w:pPr>
    </w:p>
    <w:p w:rsidR="002A1D6D" w:rsidRDefault="002A1D6D" w:rsidP="002A1D6D">
      <w:pPr>
        <w:spacing w:after="0"/>
        <w:jc w:val="center"/>
        <w:rPr>
          <w:b/>
          <w:sz w:val="32"/>
          <w:szCs w:val="32"/>
        </w:rPr>
      </w:pPr>
    </w:p>
    <w:p w:rsidR="002A1D6D" w:rsidRPr="008C329B" w:rsidRDefault="002A1D6D" w:rsidP="002A1D6D">
      <w:pPr>
        <w:spacing w:after="0"/>
        <w:jc w:val="center"/>
        <w:rPr>
          <w:sz w:val="32"/>
          <w:szCs w:val="32"/>
        </w:rPr>
      </w:pPr>
      <w:r w:rsidRPr="008C329B">
        <w:rPr>
          <w:b/>
          <w:sz w:val="32"/>
          <w:szCs w:val="32"/>
        </w:rPr>
        <w:t>Date:</w:t>
      </w:r>
      <w:r w:rsidRPr="008C329B">
        <w:rPr>
          <w:sz w:val="32"/>
          <w:szCs w:val="32"/>
        </w:rPr>
        <w:t xml:space="preserve"> </w:t>
      </w:r>
      <w:r>
        <w:rPr>
          <w:sz w:val="32"/>
          <w:szCs w:val="32"/>
        </w:rPr>
        <w:t>Wednesday, April 18, 2018</w:t>
      </w:r>
    </w:p>
    <w:p w:rsidR="002A1D6D" w:rsidRPr="008C329B" w:rsidRDefault="002A1D6D" w:rsidP="002A1D6D">
      <w:pPr>
        <w:spacing w:after="0"/>
        <w:jc w:val="center"/>
        <w:rPr>
          <w:sz w:val="32"/>
          <w:szCs w:val="32"/>
        </w:rPr>
      </w:pPr>
      <w:r w:rsidRPr="008C329B">
        <w:rPr>
          <w:b/>
          <w:sz w:val="32"/>
          <w:szCs w:val="32"/>
        </w:rPr>
        <w:t>Time:</w:t>
      </w:r>
      <w:r w:rsidRPr="008C329B">
        <w:rPr>
          <w:sz w:val="32"/>
          <w:szCs w:val="32"/>
        </w:rPr>
        <w:t xml:space="preserve"> </w:t>
      </w:r>
      <w:r>
        <w:rPr>
          <w:sz w:val="32"/>
          <w:szCs w:val="32"/>
        </w:rPr>
        <w:t>12:00 – 1:30 PM EST</w:t>
      </w:r>
    </w:p>
    <w:p w:rsidR="002A1D6D" w:rsidRPr="008C329B" w:rsidRDefault="002A1D6D" w:rsidP="002A1D6D">
      <w:pPr>
        <w:spacing w:after="0"/>
        <w:rPr>
          <w:sz w:val="32"/>
          <w:szCs w:val="32"/>
        </w:rPr>
      </w:pPr>
    </w:p>
    <w:p w:rsidR="002A1D6D" w:rsidRPr="006A693E" w:rsidRDefault="002A1D6D" w:rsidP="002A1D6D">
      <w:pPr>
        <w:spacing w:after="0"/>
        <w:rPr>
          <w:sz w:val="24"/>
          <w:szCs w:val="24"/>
        </w:rPr>
      </w:pPr>
      <w:r>
        <w:rPr>
          <w:sz w:val="24"/>
          <w:szCs w:val="24"/>
        </w:rPr>
        <w:t>B</w:t>
      </w:r>
      <w:r w:rsidRPr="002D38C7">
        <w:rPr>
          <w:sz w:val="24"/>
          <w:szCs w:val="24"/>
        </w:rPr>
        <w:t xml:space="preserve">eneficiaries dually eligible for Medicare and Medicaid have </w:t>
      </w:r>
      <w:r>
        <w:rPr>
          <w:sz w:val="24"/>
          <w:szCs w:val="24"/>
        </w:rPr>
        <w:t xml:space="preserve">on average, a </w:t>
      </w:r>
      <w:r w:rsidRPr="002D38C7">
        <w:rPr>
          <w:sz w:val="24"/>
          <w:szCs w:val="24"/>
        </w:rPr>
        <w:t>25 percent</w:t>
      </w:r>
      <w:r>
        <w:rPr>
          <w:sz w:val="24"/>
          <w:szCs w:val="24"/>
        </w:rPr>
        <w:t xml:space="preserve"> higher rate</w:t>
      </w:r>
      <w:r w:rsidRPr="002D38C7">
        <w:rPr>
          <w:sz w:val="24"/>
          <w:szCs w:val="24"/>
        </w:rPr>
        <w:t xml:space="preserve"> </w:t>
      </w:r>
      <w:r>
        <w:rPr>
          <w:sz w:val="24"/>
          <w:szCs w:val="24"/>
        </w:rPr>
        <w:t>of</w:t>
      </w:r>
      <w:r w:rsidRPr="002D38C7">
        <w:rPr>
          <w:sz w:val="24"/>
          <w:szCs w:val="24"/>
        </w:rPr>
        <w:t xml:space="preserve"> chronic conditions </w:t>
      </w:r>
      <w:r w:rsidRPr="006A693E">
        <w:rPr>
          <w:sz w:val="24"/>
          <w:szCs w:val="24"/>
        </w:rPr>
        <w:t xml:space="preserve">than beneficiaries who are not dually eligible. </w:t>
      </w:r>
      <w:r>
        <w:rPr>
          <w:sz w:val="24"/>
          <w:szCs w:val="24"/>
        </w:rPr>
        <w:t>D</w:t>
      </w:r>
      <w:r w:rsidRPr="006A693E">
        <w:rPr>
          <w:sz w:val="24"/>
          <w:szCs w:val="24"/>
        </w:rPr>
        <w:t xml:space="preserve">ually eligible beneficiaries </w:t>
      </w:r>
      <w:r>
        <w:rPr>
          <w:sz w:val="24"/>
          <w:szCs w:val="24"/>
        </w:rPr>
        <w:t xml:space="preserve">also </w:t>
      </w:r>
      <w:r w:rsidRPr="006A693E">
        <w:rPr>
          <w:sz w:val="24"/>
          <w:szCs w:val="24"/>
        </w:rPr>
        <w:t>tend to use a variety of medications and have higher Medicare Part D prescription drug costs than Medicare-only beneficiaries.</w:t>
      </w:r>
      <w:r w:rsidRPr="006A693E">
        <w:rPr>
          <w:rStyle w:val="FootnoteReference"/>
          <w:sz w:val="24"/>
          <w:szCs w:val="24"/>
        </w:rPr>
        <w:footnoteReference w:id="1"/>
      </w:r>
      <w:r w:rsidRPr="006A693E">
        <w:rPr>
          <w:sz w:val="24"/>
          <w:szCs w:val="24"/>
        </w:rPr>
        <w:t xml:space="preserve"> </w:t>
      </w:r>
      <w:r w:rsidRPr="00906944">
        <w:rPr>
          <w:sz w:val="24"/>
          <w:szCs w:val="24"/>
        </w:rPr>
        <w:t xml:space="preserve">It is </w:t>
      </w:r>
      <w:r>
        <w:rPr>
          <w:sz w:val="24"/>
          <w:szCs w:val="24"/>
        </w:rPr>
        <w:t xml:space="preserve">therefore </w:t>
      </w:r>
      <w:r w:rsidRPr="00906944">
        <w:rPr>
          <w:sz w:val="24"/>
          <w:szCs w:val="24"/>
        </w:rPr>
        <w:t>important to address</w:t>
      </w:r>
      <w:r>
        <w:rPr>
          <w:sz w:val="24"/>
          <w:szCs w:val="24"/>
        </w:rPr>
        <w:t xml:space="preserve"> medication management,</w:t>
      </w:r>
      <w:r w:rsidRPr="00906944">
        <w:rPr>
          <w:sz w:val="24"/>
          <w:szCs w:val="24"/>
        </w:rPr>
        <w:t xml:space="preserve"> medication misuse, and adverse drug effects among dually eligible beneficiaries</w:t>
      </w:r>
      <w:r w:rsidRPr="006A693E">
        <w:rPr>
          <w:sz w:val="24"/>
          <w:szCs w:val="24"/>
        </w:rPr>
        <w:t xml:space="preserve">. This interactive webinar will provide an overview of these critically important issues related to older adults. In addition, the need for management and coordination among the care team members and the beneficiary </w:t>
      </w:r>
      <w:proofErr w:type="gramStart"/>
      <w:r w:rsidRPr="006A693E">
        <w:rPr>
          <w:sz w:val="24"/>
          <w:szCs w:val="24"/>
        </w:rPr>
        <w:t>will be described</w:t>
      </w:r>
      <w:proofErr w:type="gramEnd"/>
      <w:r w:rsidRPr="006A693E">
        <w:rPr>
          <w:sz w:val="24"/>
          <w:szCs w:val="24"/>
        </w:rPr>
        <w:t xml:space="preserve">. Participants will also learn about effective strategies to empower individuals and their families to manage multiple medications to maintain their health. </w:t>
      </w:r>
    </w:p>
    <w:p w:rsidR="002A1D6D" w:rsidRPr="006A693E" w:rsidRDefault="002A1D6D" w:rsidP="002A1D6D">
      <w:pPr>
        <w:spacing w:line="240" w:lineRule="auto"/>
        <w:rPr>
          <w:b/>
          <w:sz w:val="24"/>
          <w:szCs w:val="24"/>
        </w:rPr>
      </w:pPr>
      <w:r w:rsidRPr="006A693E">
        <w:rPr>
          <w:b/>
          <w:sz w:val="24"/>
          <w:szCs w:val="24"/>
        </w:rPr>
        <w:t>Featured Speakers:</w:t>
      </w:r>
    </w:p>
    <w:p w:rsidR="002A1D6D" w:rsidRPr="006A693E" w:rsidRDefault="002A1D6D" w:rsidP="002A1D6D">
      <w:pPr>
        <w:numPr>
          <w:ilvl w:val="0"/>
          <w:numId w:val="1"/>
        </w:numPr>
        <w:contextualSpacing/>
        <w:rPr>
          <w:sz w:val="24"/>
          <w:szCs w:val="24"/>
        </w:rPr>
      </w:pPr>
      <w:r w:rsidRPr="006A693E">
        <w:rPr>
          <w:sz w:val="24"/>
          <w:szCs w:val="24"/>
        </w:rPr>
        <w:t>Todd Semla, MS, Pharm D, Feinberg School of Medicine, Northwestern University</w:t>
      </w:r>
    </w:p>
    <w:p w:rsidR="002A1D6D" w:rsidRPr="006A693E" w:rsidRDefault="002A1D6D" w:rsidP="002A1D6D">
      <w:pPr>
        <w:numPr>
          <w:ilvl w:val="0"/>
          <w:numId w:val="1"/>
        </w:numPr>
        <w:contextualSpacing/>
        <w:rPr>
          <w:sz w:val="24"/>
          <w:szCs w:val="24"/>
        </w:rPr>
      </w:pPr>
      <w:r w:rsidRPr="006A693E">
        <w:rPr>
          <w:sz w:val="24"/>
          <w:szCs w:val="24"/>
        </w:rPr>
        <w:t>Donna Fick, PhD, RN, School of Nursing and College of Medicine, Pennsylvania State University</w:t>
      </w:r>
    </w:p>
    <w:p w:rsidR="002A1D6D" w:rsidRPr="006A693E" w:rsidRDefault="002A1D6D" w:rsidP="002A1D6D">
      <w:pPr>
        <w:numPr>
          <w:ilvl w:val="0"/>
          <w:numId w:val="1"/>
        </w:numPr>
        <w:contextualSpacing/>
        <w:rPr>
          <w:sz w:val="24"/>
          <w:szCs w:val="24"/>
        </w:rPr>
      </w:pPr>
      <w:r w:rsidRPr="006A693E">
        <w:rPr>
          <w:sz w:val="24"/>
          <w:szCs w:val="24"/>
        </w:rPr>
        <w:t>Tom von Sternberg, MD, Senior Medical Director, HealthPartners</w:t>
      </w:r>
    </w:p>
    <w:p w:rsidR="002A1D6D" w:rsidRPr="006A693E" w:rsidRDefault="002A1D6D" w:rsidP="002A1D6D">
      <w:pPr>
        <w:numPr>
          <w:ilvl w:val="0"/>
          <w:numId w:val="1"/>
        </w:numPr>
        <w:contextualSpacing/>
        <w:rPr>
          <w:sz w:val="24"/>
          <w:szCs w:val="24"/>
        </w:rPr>
      </w:pPr>
      <w:r>
        <w:rPr>
          <w:sz w:val="24"/>
          <w:szCs w:val="24"/>
        </w:rPr>
        <w:t>Marisilis Tejeda, Health Coach, City Health Works</w:t>
      </w:r>
    </w:p>
    <w:p w:rsidR="0043181C" w:rsidRDefault="0043181C">
      <w:bookmarkStart w:id="0" w:name="_GoBack"/>
      <w:bookmarkEnd w:id="0"/>
    </w:p>
    <w:sectPr w:rsidR="004318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FF3" w:rsidRDefault="00400FF3" w:rsidP="002A1D6D">
      <w:pPr>
        <w:spacing w:after="0" w:line="240" w:lineRule="auto"/>
      </w:pPr>
      <w:r>
        <w:separator/>
      </w:r>
    </w:p>
  </w:endnote>
  <w:endnote w:type="continuationSeparator" w:id="0">
    <w:p w:rsidR="00400FF3" w:rsidRDefault="00400FF3" w:rsidP="002A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FF3" w:rsidRDefault="00400FF3" w:rsidP="002A1D6D">
      <w:pPr>
        <w:spacing w:after="0" w:line="240" w:lineRule="auto"/>
      </w:pPr>
      <w:r>
        <w:separator/>
      </w:r>
    </w:p>
  </w:footnote>
  <w:footnote w:type="continuationSeparator" w:id="0">
    <w:p w:rsidR="00400FF3" w:rsidRDefault="00400FF3" w:rsidP="002A1D6D">
      <w:pPr>
        <w:spacing w:after="0" w:line="240" w:lineRule="auto"/>
      </w:pPr>
      <w:r>
        <w:continuationSeparator/>
      </w:r>
    </w:p>
  </w:footnote>
  <w:footnote w:id="1">
    <w:p w:rsidR="002A1D6D" w:rsidRPr="002A1D6D" w:rsidRDefault="002A1D6D" w:rsidP="002A1D6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3EC"/>
    <w:multiLevelType w:val="hybridMultilevel"/>
    <w:tmpl w:val="636E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D"/>
    <w:rsid w:val="002A1D6D"/>
    <w:rsid w:val="00400FF3"/>
    <w:rsid w:val="0043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00E0"/>
  <w15:chartTrackingRefBased/>
  <w15:docId w15:val="{85F7AD07-8742-4078-8626-A6D252EB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D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D6D"/>
    <w:rPr>
      <w:color w:val="0563C1" w:themeColor="hyperlink"/>
      <w:u w:val="single"/>
    </w:rPr>
  </w:style>
  <w:style w:type="paragraph" w:styleId="FootnoteText">
    <w:name w:val="footnote text"/>
    <w:basedOn w:val="Normal"/>
    <w:link w:val="FootnoteTextChar"/>
    <w:uiPriority w:val="99"/>
    <w:semiHidden/>
    <w:unhideWhenUsed/>
    <w:rsid w:val="002A1D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1D6D"/>
    <w:rPr>
      <w:sz w:val="20"/>
      <w:szCs w:val="20"/>
    </w:rPr>
  </w:style>
  <w:style w:type="character" w:styleId="FootnoteReference">
    <w:name w:val="footnote reference"/>
    <w:basedOn w:val="DefaultParagraphFont"/>
    <w:uiPriority w:val="99"/>
    <w:semiHidden/>
    <w:unhideWhenUsed/>
    <w:rsid w:val="002A1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forintegratedcare.com/GeriatricCompetentCare/2018_GCC_Webinar_Series/Medications" TargetMode="External"/><Relationship Id="rId3" Type="http://schemas.openxmlformats.org/officeDocument/2006/relationships/settings" Target="settings.xml"/><Relationship Id="rId7" Type="http://schemas.openxmlformats.org/officeDocument/2006/relationships/hyperlink" Target="https://resourcesforintegratedcare.com/GeriatricCompetentCare/2018_GCC_Webinar_Series/Med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CCAT</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Regan</dc:creator>
  <cp:keywords/>
  <dc:description/>
  <cp:lastModifiedBy>Carol Regan</cp:lastModifiedBy>
  <cp:revision>1</cp:revision>
  <dcterms:created xsi:type="dcterms:W3CDTF">2018-04-02T16:47:00Z</dcterms:created>
  <dcterms:modified xsi:type="dcterms:W3CDTF">2018-04-02T16:50:00Z</dcterms:modified>
</cp:coreProperties>
</file>