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8BAA" w14:textId="21A24058" w:rsidR="00895E10" w:rsidRDefault="00282A3E" w:rsidP="00282A3E">
      <w:pPr>
        <w:pStyle w:val="NoSpacing"/>
        <w:jc w:val="center"/>
        <w:rPr>
          <w:b/>
        </w:rPr>
      </w:pPr>
      <w:r w:rsidRPr="00282A3E">
        <w:rPr>
          <w:b/>
        </w:rPr>
        <w:t xml:space="preserve">Balanced Budget Amendments (BBAs): </w:t>
      </w:r>
      <w:r w:rsidR="00A72292">
        <w:rPr>
          <w:b/>
        </w:rPr>
        <w:t>S</w:t>
      </w:r>
      <w:r w:rsidRPr="00282A3E">
        <w:rPr>
          <w:b/>
        </w:rPr>
        <w:t xml:space="preserve">tandard vs </w:t>
      </w:r>
      <w:r w:rsidR="0036517A">
        <w:rPr>
          <w:b/>
        </w:rPr>
        <w:t>the “Blue Dog” Democrat Version</w:t>
      </w:r>
    </w:p>
    <w:p w14:paraId="352A8BAC" w14:textId="77777777" w:rsidR="00282A3E" w:rsidRDefault="00282A3E" w:rsidP="00282A3E">
      <w:pPr>
        <w:pStyle w:val="NoSpacing"/>
      </w:pPr>
    </w:p>
    <w:p w14:paraId="352A8BAF" w14:textId="288E47FC" w:rsidR="00282A3E" w:rsidRDefault="00556655" w:rsidP="00282A3E">
      <w:pPr>
        <w:pStyle w:val="NoSpacing"/>
      </w:pPr>
      <w:r>
        <w:t>This memo compares a</w:t>
      </w:r>
      <w:r w:rsidR="00282A3E">
        <w:t xml:space="preserve"> standard version of the BBA, </w:t>
      </w:r>
      <w:r>
        <w:t xml:space="preserve">which </w:t>
      </w:r>
      <w:r w:rsidR="00282A3E">
        <w:t xml:space="preserve">the House and Senate </w:t>
      </w:r>
      <w:r>
        <w:t xml:space="preserve">voted on </w:t>
      </w:r>
      <w:r w:rsidR="00282A3E">
        <w:t xml:space="preserve">in the 1990s and </w:t>
      </w:r>
      <w:r>
        <w:t xml:space="preserve">the House again </w:t>
      </w:r>
      <w:r w:rsidR="00282A3E">
        <w:t xml:space="preserve">voted on </w:t>
      </w:r>
      <w:r w:rsidR="00A72292">
        <w:t xml:space="preserve">again </w:t>
      </w:r>
      <w:r w:rsidR="00282A3E">
        <w:t>in 2011</w:t>
      </w:r>
      <w:r>
        <w:t>, with an alternative</w:t>
      </w:r>
      <w:r w:rsidR="0036517A">
        <w:t xml:space="preserve"> “Blue Dog” Democrat </w:t>
      </w:r>
      <w:bookmarkStart w:id="0" w:name="_GoBack"/>
      <w:bookmarkEnd w:id="0"/>
      <w:r w:rsidR="0036517A">
        <w:t>BBA</w:t>
      </w:r>
      <w:r w:rsidR="00DF4D51">
        <w:t xml:space="preserve"> (H </w:t>
      </w:r>
      <w:r>
        <w:t xml:space="preserve">J Res 107), which </w:t>
      </w:r>
      <w:r w:rsidR="00455EFB">
        <w:t xml:space="preserve">Rep. Murphy </w:t>
      </w:r>
      <w:r w:rsidR="00282A3E">
        <w:t xml:space="preserve">(D, </w:t>
      </w:r>
      <w:r w:rsidR="00DD674A">
        <w:t>FL</w:t>
      </w:r>
      <w:r w:rsidR="00282A3E">
        <w:t xml:space="preserve">) </w:t>
      </w:r>
      <w:r w:rsidR="00DD674A">
        <w:t xml:space="preserve">and </w:t>
      </w:r>
      <w:r w:rsidR="00E777D6">
        <w:t>9</w:t>
      </w:r>
      <w:r w:rsidR="00DD674A">
        <w:t xml:space="preserve"> cosponsors </w:t>
      </w:r>
      <w:r w:rsidR="00282A3E">
        <w:t xml:space="preserve">introduced on </w:t>
      </w:r>
      <w:r w:rsidR="005C223F">
        <w:t>June 2</w:t>
      </w:r>
      <w:r w:rsidR="00282A3E">
        <w:t>9, 201</w:t>
      </w:r>
      <w:r w:rsidR="005C223F">
        <w:t>7</w:t>
      </w:r>
      <w:r w:rsidR="00282A3E">
        <w:t>.</w:t>
      </w:r>
      <w:r w:rsidR="0076581D">
        <w:t xml:space="preserve"> </w:t>
      </w:r>
      <w:r w:rsidR="004956CF">
        <w:t xml:space="preserve">The Murphy version, though destructive, </w:t>
      </w:r>
      <w:r>
        <w:t xml:space="preserve">would be </w:t>
      </w:r>
      <w:r w:rsidR="004956CF" w:rsidRPr="004956CF">
        <w:rPr>
          <w:i/>
        </w:rPr>
        <w:t>far</w:t>
      </w:r>
      <w:r w:rsidR="004956CF">
        <w:t xml:space="preserve"> less destructive than the standard version.</w:t>
      </w:r>
    </w:p>
    <w:p w14:paraId="352A8BB0" w14:textId="77777777" w:rsidR="00282A3E" w:rsidRDefault="00282A3E" w:rsidP="00282A3E">
      <w:pPr>
        <w:pStyle w:val="NoSpacing"/>
      </w:pPr>
    </w:p>
    <w:p w14:paraId="352A8BB1" w14:textId="77777777" w:rsidR="0076581D" w:rsidRPr="0076581D" w:rsidRDefault="0076581D" w:rsidP="00282A3E">
      <w:pPr>
        <w:pStyle w:val="NoSpacing"/>
        <w:rPr>
          <w:b/>
        </w:rPr>
      </w:pPr>
      <w:r w:rsidRPr="0076581D">
        <w:rPr>
          <w:b/>
        </w:rPr>
        <w:t xml:space="preserve">Standard BBA: </w:t>
      </w:r>
    </w:p>
    <w:p w14:paraId="352A8BB2" w14:textId="77777777" w:rsidR="00282A3E" w:rsidRDefault="0076581D" w:rsidP="0076581D">
      <w:pPr>
        <w:pStyle w:val="NoSpacing"/>
        <w:numPr>
          <w:ilvl w:val="0"/>
          <w:numId w:val="1"/>
        </w:numPr>
      </w:pPr>
      <w:r>
        <w:t>Seven years for ratification</w:t>
      </w:r>
    </w:p>
    <w:p w14:paraId="352A8BB3" w14:textId="1A8F0CDC" w:rsidR="0076581D" w:rsidRDefault="00402D08" w:rsidP="0076581D">
      <w:pPr>
        <w:pStyle w:val="NoSpacing"/>
        <w:numPr>
          <w:ilvl w:val="0"/>
          <w:numId w:val="1"/>
        </w:numPr>
      </w:pPr>
      <w:r>
        <w:t>B</w:t>
      </w:r>
      <w:r w:rsidR="0076581D">
        <w:t xml:space="preserve">udget must be balanced every year; no </w:t>
      </w:r>
      <w:r w:rsidR="00194976">
        <w:t>rainy-day</w:t>
      </w:r>
      <w:r w:rsidR="0076581D">
        <w:t xml:space="preserve"> fund</w:t>
      </w:r>
      <w:r>
        <w:t>; 3/5 vote to waive</w:t>
      </w:r>
    </w:p>
    <w:p w14:paraId="352A8BB4" w14:textId="77777777" w:rsidR="0076581D" w:rsidRDefault="0076581D" w:rsidP="00402D08">
      <w:pPr>
        <w:pStyle w:val="NoSpacing"/>
        <w:numPr>
          <w:ilvl w:val="0"/>
          <w:numId w:val="1"/>
        </w:numPr>
      </w:pPr>
      <w:r>
        <w:t>Bars increasing the debt limit</w:t>
      </w:r>
      <w:r w:rsidR="00402D08">
        <w:t>; 3/5 vote to waive</w:t>
      </w:r>
    </w:p>
    <w:p w14:paraId="352A8BB5" w14:textId="77777777" w:rsidR="00402D08" w:rsidRDefault="00402D08" w:rsidP="00402D08">
      <w:pPr>
        <w:pStyle w:val="NoSpacing"/>
        <w:numPr>
          <w:ilvl w:val="0"/>
          <w:numId w:val="1"/>
        </w:numPr>
      </w:pPr>
      <w:r>
        <w:t>President must submit balanced budgets</w:t>
      </w:r>
    </w:p>
    <w:p w14:paraId="352A8BB6" w14:textId="77777777" w:rsidR="0076581D" w:rsidRDefault="00402D08" w:rsidP="0076581D">
      <w:pPr>
        <w:pStyle w:val="NoSpacing"/>
        <w:numPr>
          <w:ilvl w:val="0"/>
          <w:numId w:val="1"/>
        </w:numPr>
      </w:pPr>
      <w:r>
        <w:t>Revenue increases r</w:t>
      </w:r>
      <w:r w:rsidR="0076581D">
        <w:t xml:space="preserve">equire majority of all sitting </w:t>
      </w:r>
      <w:r>
        <w:t xml:space="preserve">members </w:t>
      </w:r>
      <w:r w:rsidR="0076581D">
        <w:t xml:space="preserve">(not of all who </w:t>
      </w:r>
      <w:r>
        <w:t>choose to vote)</w:t>
      </w:r>
    </w:p>
    <w:p w14:paraId="352A8BB7" w14:textId="37F9C36D" w:rsidR="00402D08" w:rsidRDefault="00E777D6" w:rsidP="00402D08">
      <w:pPr>
        <w:pStyle w:val="NoSpacing"/>
        <w:numPr>
          <w:ilvl w:val="0"/>
          <w:numId w:val="1"/>
        </w:numPr>
      </w:pPr>
      <w:r>
        <w:t>P</w:t>
      </w:r>
      <w:r w:rsidR="0091293A">
        <w:t xml:space="preserve">rovisions waived if </w:t>
      </w:r>
      <w:r w:rsidR="0076581D">
        <w:t xml:space="preserve">war is declared, or “military conflict” </w:t>
      </w:r>
      <w:r w:rsidR="00EA49A3">
        <w:t xml:space="preserve">according to </w:t>
      </w:r>
      <w:r w:rsidR="0076581D">
        <w:t>majority of sitting members</w:t>
      </w:r>
    </w:p>
    <w:p w14:paraId="352A8BB8" w14:textId="77777777" w:rsidR="00402D08" w:rsidRDefault="00402D08" w:rsidP="00402D08">
      <w:pPr>
        <w:pStyle w:val="NoSpacing"/>
      </w:pPr>
    </w:p>
    <w:p w14:paraId="352A8BB9" w14:textId="1B24B9D3" w:rsidR="00402D08" w:rsidRPr="00EE483B" w:rsidRDefault="004956CF" w:rsidP="00402D08">
      <w:pPr>
        <w:pStyle w:val="NoSpacing"/>
        <w:rPr>
          <w:b/>
        </w:rPr>
      </w:pPr>
      <w:r>
        <w:rPr>
          <w:b/>
        </w:rPr>
        <w:t xml:space="preserve">Murphy </w:t>
      </w:r>
      <w:r w:rsidR="00402D08" w:rsidRPr="00EE483B">
        <w:rPr>
          <w:b/>
        </w:rPr>
        <w:t xml:space="preserve">version: </w:t>
      </w:r>
    </w:p>
    <w:p w14:paraId="352A8BBA" w14:textId="77777777" w:rsidR="00EE483B" w:rsidRDefault="00EE483B" w:rsidP="00EE483B">
      <w:pPr>
        <w:pStyle w:val="NoSpacing"/>
        <w:numPr>
          <w:ilvl w:val="0"/>
          <w:numId w:val="1"/>
        </w:numPr>
      </w:pPr>
      <w:r>
        <w:t>Seven years for ratification</w:t>
      </w:r>
    </w:p>
    <w:p w14:paraId="352A8BBB" w14:textId="2D109C6B" w:rsidR="00EE483B" w:rsidRDefault="00EE483B" w:rsidP="00EE483B">
      <w:pPr>
        <w:pStyle w:val="NoSpacing"/>
        <w:numPr>
          <w:ilvl w:val="0"/>
          <w:numId w:val="1"/>
        </w:numPr>
      </w:pPr>
      <w:r>
        <w:t xml:space="preserve">Budget must be balanced every year; no </w:t>
      </w:r>
      <w:r w:rsidR="00194976">
        <w:t>rainy-day</w:t>
      </w:r>
      <w:r>
        <w:t xml:space="preserve"> fund; 3/5 vote to waive</w:t>
      </w:r>
    </w:p>
    <w:p w14:paraId="352A8BBC" w14:textId="77777777" w:rsidR="00EE483B" w:rsidRDefault="00EE483B" w:rsidP="00EE483B">
      <w:pPr>
        <w:pStyle w:val="NoSpacing"/>
        <w:numPr>
          <w:ilvl w:val="0"/>
          <w:numId w:val="1"/>
        </w:numPr>
      </w:pPr>
      <w:r>
        <w:t>President must submit balanced budgets</w:t>
      </w:r>
    </w:p>
    <w:p w14:paraId="352A8BBD" w14:textId="29A0B178" w:rsidR="0091293A" w:rsidRDefault="0091293A" w:rsidP="00BA2282">
      <w:pPr>
        <w:pStyle w:val="NoSpacing"/>
        <w:numPr>
          <w:ilvl w:val="0"/>
          <w:numId w:val="1"/>
        </w:numPr>
      </w:pPr>
      <w:r>
        <w:t xml:space="preserve">Provisions waived if war is declared, or “military conflict” </w:t>
      </w:r>
      <w:r w:rsidR="00EA49A3">
        <w:t xml:space="preserve">according to </w:t>
      </w:r>
      <w:r>
        <w:t>majority of sitting members</w:t>
      </w:r>
    </w:p>
    <w:p w14:paraId="14C5073D" w14:textId="477DA74B" w:rsidR="002E695D" w:rsidRDefault="002E695D" w:rsidP="002E695D">
      <w:pPr>
        <w:pStyle w:val="NoSpacing"/>
        <w:ind w:left="765"/>
        <w:jc w:val="center"/>
        <w:rPr>
          <w:b/>
        </w:rPr>
      </w:pPr>
      <w:r w:rsidRPr="002E695D">
        <w:rPr>
          <w:b/>
        </w:rPr>
        <w:t>The four features below are different from the standard BBA</w:t>
      </w:r>
      <w:r>
        <w:rPr>
          <w:b/>
        </w:rPr>
        <w:t>:</w:t>
      </w:r>
    </w:p>
    <w:p w14:paraId="3A87C59B" w14:textId="77777777" w:rsidR="005E05D4" w:rsidRPr="002E695D" w:rsidRDefault="005E05D4" w:rsidP="002E695D">
      <w:pPr>
        <w:pStyle w:val="NoSpacing"/>
        <w:ind w:left="765"/>
        <w:jc w:val="center"/>
        <w:rPr>
          <w:b/>
        </w:rPr>
      </w:pPr>
    </w:p>
    <w:p w14:paraId="352A8BBE" w14:textId="5D0AC03F" w:rsidR="00EE483B" w:rsidRPr="002E695D" w:rsidRDefault="00200673" w:rsidP="002E695D">
      <w:pPr>
        <w:pStyle w:val="NoSpacing"/>
        <w:numPr>
          <w:ilvl w:val="0"/>
          <w:numId w:val="5"/>
        </w:numPr>
      </w:pPr>
      <w:r w:rsidRPr="002E695D">
        <w:t>R</w:t>
      </w:r>
      <w:r w:rsidR="00EE483B" w:rsidRPr="002E695D">
        <w:t>eceipts (including interest) and expenditures of Social Security (OASDI) and Medicare</w:t>
      </w:r>
      <w:r w:rsidR="00EA49A3" w:rsidRPr="002E695D">
        <w:t xml:space="preserve"> HI </w:t>
      </w:r>
      <w:r w:rsidR="00E777D6" w:rsidRPr="002E695D">
        <w:t>(</w:t>
      </w:r>
      <w:r w:rsidR="00EE483B" w:rsidRPr="002E695D">
        <w:t>H</w:t>
      </w:r>
      <w:r w:rsidR="00E777D6" w:rsidRPr="002E695D">
        <w:t xml:space="preserve">ospital Insurance) </w:t>
      </w:r>
      <w:r w:rsidR="00EE483B" w:rsidRPr="002E695D">
        <w:t>do not count in the calculations</w:t>
      </w:r>
    </w:p>
    <w:p w14:paraId="352A8BBF" w14:textId="007E2242" w:rsidR="00EE483B" w:rsidRPr="002E695D" w:rsidRDefault="00E777D6" w:rsidP="002E695D">
      <w:pPr>
        <w:pStyle w:val="NoSpacing"/>
        <w:numPr>
          <w:ilvl w:val="0"/>
          <w:numId w:val="5"/>
        </w:numPr>
      </w:pPr>
      <w:r w:rsidRPr="002E695D">
        <w:t xml:space="preserve">Automatic waiver </w:t>
      </w:r>
      <w:r w:rsidR="0091293A" w:rsidRPr="002E695D">
        <w:t xml:space="preserve">if </w:t>
      </w:r>
      <w:r w:rsidR="00EE483B" w:rsidRPr="002E695D">
        <w:t>economic growth is negative for two consecutive quarters or the unemployment rate exceeds 7% for two consecutive months during the budget year or the preceding fiscal</w:t>
      </w:r>
      <w:r w:rsidR="00200673" w:rsidRPr="002E695D">
        <w:t xml:space="preserve"> year</w:t>
      </w:r>
    </w:p>
    <w:p w14:paraId="352A8BC0" w14:textId="77777777" w:rsidR="0091293A" w:rsidRPr="002E695D" w:rsidRDefault="0091293A" w:rsidP="002E695D">
      <w:pPr>
        <w:pStyle w:val="NoSpacing"/>
        <w:numPr>
          <w:ilvl w:val="0"/>
          <w:numId w:val="5"/>
        </w:numPr>
      </w:pPr>
      <w:r w:rsidRPr="002E695D">
        <w:t xml:space="preserve">No court can order cuts to Social Security or Medicare to enforce the </w:t>
      </w:r>
      <w:r w:rsidR="00200673" w:rsidRPr="002E695D">
        <w:t xml:space="preserve">BBA </w:t>
      </w:r>
      <w:r w:rsidRPr="002E695D">
        <w:t xml:space="preserve">(unless ordering cuts from a trust fund that is insolvent) </w:t>
      </w:r>
    </w:p>
    <w:p w14:paraId="352A8BC1" w14:textId="2BDA2C95" w:rsidR="00EE483B" w:rsidRPr="002E695D" w:rsidRDefault="00EA49A3" w:rsidP="002E695D">
      <w:pPr>
        <w:pStyle w:val="NoSpacing"/>
        <w:numPr>
          <w:ilvl w:val="0"/>
          <w:numId w:val="5"/>
        </w:numPr>
      </w:pPr>
      <w:r w:rsidRPr="002E695D">
        <w:t>S</w:t>
      </w:r>
      <w:r w:rsidR="0091293A" w:rsidRPr="002E695D">
        <w:t>ilent on debt limit and revenue increases</w:t>
      </w:r>
    </w:p>
    <w:p w14:paraId="352A8BC2" w14:textId="77777777" w:rsidR="00EE483B" w:rsidRDefault="00EE483B" w:rsidP="00402D08">
      <w:pPr>
        <w:pStyle w:val="NoSpacing"/>
      </w:pPr>
    </w:p>
    <w:p w14:paraId="352A8BC3" w14:textId="6565E038" w:rsidR="00AC313A" w:rsidRDefault="00AC313A" w:rsidP="00402D08">
      <w:pPr>
        <w:pStyle w:val="NoSpacing"/>
      </w:pPr>
      <w:r>
        <w:rPr>
          <w:b/>
        </w:rPr>
        <w:t>COMMENT</w:t>
      </w:r>
      <w:r w:rsidR="001D4A7B">
        <w:rPr>
          <w:b/>
        </w:rPr>
        <w:t>S</w:t>
      </w:r>
      <w:r w:rsidR="002E695D">
        <w:rPr>
          <w:b/>
        </w:rPr>
        <w:t xml:space="preserve"> ON THE WAYS MURPHY IS DIFFERENT</w:t>
      </w:r>
      <w:r>
        <w:rPr>
          <w:b/>
        </w:rPr>
        <w:t>:</w:t>
      </w:r>
      <w:r w:rsidRPr="00AC313A">
        <w:t xml:space="preserve">  </w:t>
      </w:r>
    </w:p>
    <w:p w14:paraId="1057AB4C" w14:textId="77777777" w:rsidR="002B23C9" w:rsidRDefault="002B23C9" w:rsidP="00402D08">
      <w:pPr>
        <w:pStyle w:val="NoSpacing"/>
      </w:pPr>
    </w:p>
    <w:p w14:paraId="10DEAC56" w14:textId="3ECBBFBA" w:rsidR="00787EDD" w:rsidRDefault="00AC313A" w:rsidP="00AC313A">
      <w:pPr>
        <w:pStyle w:val="NoSpacing"/>
        <w:numPr>
          <w:ilvl w:val="0"/>
          <w:numId w:val="2"/>
        </w:numPr>
      </w:pPr>
      <w:r w:rsidRPr="00AC313A">
        <w:t>In</w:t>
      </w:r>
      <w:r>
        <w:t xml:space="preserve"> the past, </w:t>
      </w:r>
      <w:r w:rsidR="001F6490">
        <w:t>Republicans</w:t>
      </w:r>
      <w:r>
        <w:t xml:space="preserve"> have been </w:t>
      </w:r>
      <w:r w:rsidR="00A265A7">
        <w:t>unwilling</w:t>
      </w:r>
      <w:r>
        <w:t xml:space="preserve"> to </w:t>
      </w:r>
      <w:r w:rsidRPr="002E695D">
        <w:t>e</w:t>
      </w:r>
      <w:r w:rsidR="00EA49A3" w:rsidRPr="002E695D">
        <w:t xml:space="preserve">xempt </w:t>
      </w:r>
      <w:r w:rsidRPr="002E695D">
        <w:t xml:space="preserve">Social Security from </w:t>
      </w:r>
      <w:r w:rsidR="005035A9" w:rsidRPr="002E695D">
        <w:t xml:space="preserve">BBA </w:t>
      </w:r>
      <w:r w:rsidR="001F6490" w:rsidRPr="002E695D">
        <w:t>calculations</w:t>
      </w:r>
      <w:r w:rsidRPr="002E695D">
        <w:t xml:space="preserve">.  The </w:t>
      </w:r>
      <w:r w:rsidR="001D4A7B" w:rsidRPr="002E695D">
        <w:t xml:space="preserve">Murphy </w:t>
      </w:r>
      <w:r w:rsidRPr="002E695D">
        <w:t xml:space="preserve">version </w:t>
      </w:r>
      <w:r w:rsidR="00EA49A3" w:rsidRPr="002E695D">
        <w:t xml:space="preserve">exempts not only Social Security but </w:t>
      </w:r>
      <w:r w:rsidRPr="002E695D">
        <w:t>also Medicare HI</w:t>
      </w:r>
      <w:r>
        <w:t>.</w:t>
      </w:r>
      <w:r w:rsidR="001D4A7B">
        <w:t xml:space="preserve">  </w:t>
      </w:r>
    </w:p>
    <w:p w14:paraId="3A578E2F" w14:textId="77777777" w:rsidR="00787EDD" w:rsidRDefault="00787EDD" w:rsidP="00787EDD">
      <w:pPr>
        <w:pStyle w:val="NoSpacing"/>
        <w:ind w:left="720"/>
      </w:pPr>
    </w:p>
    <w:p w14:paraId="76B0AE4A" w14:textId="3FCCB4A5" w:rsidR="000D3CA8" w:rsidRDefault="00E777D6" w:rsidP="00787EDD">
      <w:pPr>
        <w:pStyle w:val="NoSpacing"/>
        <w:ind w:left="720"/>
      </w:pPr>
      <w:r>
        <w:t xml:space="preserve">Significantly, </w:t>
      </w:r>
      <w:r w:rsidR="00AA7DC1">
        <w:t xml:space="preserve">under the </w:t>
      </w:r>
      <w:r w:rsidR="001B0313">
        <w:t>s</w:t>
      </w:r>
      <w:r w:rsidR="00AA7DC1">
        <w:t xml:space="preserve">tandard BBA the </w:t>
      </w:r>
      <w:r w:rsidR="00F336A8">
        <w:t>Social</w:t>
      </w:r>
      <w:r w:rsidR="00AA7DC1">
        <w:t xml:space="preserve"> Security Trust Fund cannot use the $2.9 trillion in </w:t>
      </w:r>
      <w:r w:rsidR="00F336A8">
        <w:t>balances</w:t>
      </w:r>
      <w:r w:rsidR="001B2240">
        <w:t xml:space="preserve"> it has bu</w:t>
      </w:r>
      <w:r w:rsidR="00785CDD">
        <w:t xml:space="preserve">ilt </w:t>
      </w:r>
      <w:r w:rsidR="001B2240">
        <w:t xml:space="preserve">up </w:t>
      </w:r>
      <w:r w:rsidR="00787EDD">
        <w:t>over</w:t>
      </w:r>
      <w:r w:rsidR="001B2240">
        <w:t xml:space="preserve"> the last 35 years, </w:t>
      </w:r>
      <w:r w:rsidR="008D2962">
        <w:t>and the Medicare HI trust fund cannot use the $200 billion it has accumulated</w:t>
      </w:r>
      <w:r w:rsidR="00D250FA">
        <w:t>,</w:t>
      </w:r>
      <w:r>
        <w:t xml:space="preserve"> </w:t>
      </w:r>
      <w:r w:rsidR="001B2240">
        <w:t xml:space="preserve">because </w:t>
      </w:r>
      <w:r w:rsidR="003E6EA0">
        <w:t xml:space="preserve">drawing down those balances would still be deficit </w:t>
      </w:r>
      <w:r w:rsidR="00787EDD">
        <w:t>spending</w:t>
      </w:r>
      <w:r w:rsidR="003E6EA0">
        <w:t xml:space="preserve">.  The balances </w:t>
      </w:r>
      <w:r w:rsidR="00787EDD">
        <w:t xml:space="preserve">in these trust funds </w:t>
      </w:r>
      <w:r w:rsidR="003E6EA0">
        <w:t xml:space="preserve">are akin to a </w:t>
      </w:r>
      <w:r w:rsidR="00787EDD">
        <w:t>s</w:t>
      </w:r>
      <w:r w:rsidR="003E6EA0">
        <w:t xml:space="preserve">tate’s </w:t>
      </w:r>
      <w:r w:rsidR="00787EDD">
        <w:t>rainy-day</w:t>
      </w:r>
      <w:r w:rsidR="003E6EA0">
        <w:t xml:space="preserve"> fund</w:t>
      </w:r>
      <w:r w:rsidR="00DE3BBB">
        <w:t xml:space="preserve"> or a family’s </w:t>
      </w:r>
      <w:r w:rsidR="00787EDD">
        <w:t>savings</w:t>
      </w:r>
      <w:r w:rsidR="00DE3BBB">
        <w:t xml:space="preserve">.  </w:t>
      </w:r>
    </w:p>
    <w:p w14:paraId="756CA492" w14:textId="77777777" w:rsidR="000D3CA8" w:rsidRDefault="000D3CA8" w:rsidP="00787EDD">
      <w:pPr>
        <w:pStyle w:val="NoSpacing"/>
        <w:ind w:left="720"/>
      </w:pPr>
    </w:p>
    <w:p w14:paraId="352A8BC4" w14:textId="06A867A8" w:rsidR="00AC313A" w:rsidRDefault="00DE3BBB" w:rsidP="00787EDD">
      <w:pPr>
        <w:pStyle w:val="NoSpacing"/>
        <w:ind w:left="720"/>
      </w:pPr>
      <w:r>
        <w:t>B</w:t>
      </w:r>
      <w:r w:rsidR="000D3CA8">
        <w:t>oth</w:t>
      </w:r>
      <w:r>
        <w:t xml:space="preserve"> the </w:t>
      </w:r>
      <w:r w:rsidR="001B0313">
        <w:t>s</w:t>
      </w:r>
      <w:r>
        <w:t>tandard and Murphy BBA</w:t>
      </w:r>
      <w:r w:rsidR="000D3CA8">
        <w:t>s</w:t>
      </w:r>
      <w:r>
        <w:t xml:space="preserve"> </w:t>
      </w:r>
      <w:r w:rsidR="00235EE6" w:rsidRPr="005A4780">
        <w:t xml:space="preserve">require that outlays in a year </w:t>
      </w:r>
      <w:r w:rsidR="00787EDD">
        <w:t>m</w:t>
      </w:r>
      <w:r w:rsidR="00235EE6" w:rsidRPr="005A4780">
        <w:t xml:space="preserve">ust be </w:t>
      </w:r>
      <w:r w:rsidR="00787EDD">
        <w:t xml:space="preserve">covered </w:t>
      </w:r>
      <w:r w:rsidR="00E777D6">
        <w:t xml:space="preserve">exclusively </w:t>
      </w:r>
      <w:r w:rsidR="00235EE6" w:rsidRPr="005A4780">
        <w:t xml:space="preserve">by </w:t>
      </w:r>
      <w:r w:rsidR="00787EDD" w:rsidRPr="005A4780">
        <w:t>revenues</w:t>
      </w:r>
      <w:r w:rsidR="00235EE6" w:rsidRPr="005A4780">
        <w:t xml:space="preserve"> </w:t>
      </w:r>
      <w:r w:rsidR="005A4780" w:rsidRPr="005A4780">
        <w:t xml:space="preserve">received </w:t>
      </w:r>
      <w:r w:rsidR="005A4780" w:rsidRPr="00787EDD">
        <w:rPr>
          <w:i/>
        </w:rPr>
        <w:t xml:space="preserve">in that </w:t>
      </w:r>
      <w:r w:rsidR="00787EDD" w:rsidRPr="00787EDD">
        <w:rPr>
          <w:i/>
        </w:rPr>
        <w:t>same</w:t>
      </w:r>
      <w:r w:rsidR="005A4780" w:rsidRPr="00787EDD">
        <w:rPr>
          <w:i/>
        </w:rPr>
        <w:t xml:space="preserve"> year</w:t>
      </w:r>
      <w:r w:rsidR="005A4780" w:rsidRPr="005A4780">
        <w:t>.</w:t>
      </w:r>
      <w:r w:rsidR="005A4780">
        <w:t xml:space="preserve">  This </w:t>
      </w:r>
      <w:r w:rsidR="008D2962">
        <w:t xml:space="preserve">rigid </w:t>
      </w:r>
      <w:r w:rsidR="005A4780">
        <w:t xml:space="preserve">requirement is </w:t>
      </w:r>
      <w:r w:rsidR="00787EDD">
        <w:t xml:space="preserve">destructive </w:t>
      </w:r>
      <w:r w:rsidR="005A4780">
        <w:t xml:space="preserve">for any </w:t>
      </w:r>
      <w:r w:rsidR="00787EDD">
        <w:t>trust</w:t>
      </w:r>
      <w:r w:rsidR="005A4780">
        <w:t xml:space="preserve"> fund that </w:t>
      </w:r>
      <w:r w:rsidR="00787EDD">
        <w:t>has</w:t>
      </w:r>
      <w:r w:rsidR="005A4780">
        <w:t xml:space="preserve"> saved money and </w:t>
      </w:r>
      <w:r w:rsidR="00787EDD">
        <w:t>invested</w:t>
      </w:r>
      <w:r w:rsidR="005A4780">
        <w:t xml:space="preserve"> it in</w:t>
      </w:r>
      <w:r w:rsidR="00787EDD">
        <w:t xml:space="preserve"> Treasury</w:t>
      </w:r>
      <w:r w:rsidR="005A4780">
        <w:t xml:space="preserve"> </w:t>
      </w:r>
      <w:r w:rsidR="00787EDD">
        <w:t xml:space="preserve">securities </w:t>
      </w:r>
      <w:r w:rsidR="00B46AB6">
        <w:t xml:space="preserve">(e.g., Social Security, Medicare HI, </w:t>
      </w:r>
      <w:r w:rsidR="00B46AB6">
        <w:lastRenderedPageBreak/>
        <w:t xml:space="preserve">Military </w:t>
      </w:r>
      <w:r w:rsidR="00787EDD">
        <w:t>Retirement</w:t>
      </w:r>
      <w:r w:rsidR="00B46AB6">
        <w:t xml:space="preserve">, Civil Service </w:t>
      </w:r>
      <w:r w:rsidR="00787EDD">
        <w:t>Retirement</w:t>
      </w:r>
      <w:r w:rsidR="00B46AB6">
        <w:t>)</w:t>
      </w:r>
      <w:r w:rsidR="005A4780">
        <w:t xml:space="preserve">, </w:t>
      </w:r>
      <w:proofErr w:type="gramStart"/>
      <w:r w:rsidR="005A4780">
        <w:t xml:space="preserve">and </w:t>
      </w:r>
      <w:r w:rsidR="00F336A8">
        <w:t>also</w:t>
      </w:r>
      <w:proofErr w:type="gramEnd"/>
      <w:r w:rsidR="00F336A8">
        <w:t xml:space="preserve"> </w:t>
      </w:r>
      <w:r w:rsidR="005A4780">
        <w:t xml:space="preserve">for </w:t>
      </w:r>
      <w:r w:rsidR="00787EDD">
        <w:t>funds</w:t>
      </w:r>
      <w:r w:rsidR="005A4780">
        <w:t xml:space="preserve"> such as the FDIC and PBGC</w:t>
      </w:r>
      <w:r w:rsidR="00787EDD">
        <w:t xml:space="preserve">, which </w:t>
      </w:r>
      <w:r w:rsidR="008D2962">
        <w:t>likewise</w:t>
      </w:r>
      <w:r w:rsidR="00787EDD">
        <w:t xml:space="preserve"> would be unable to use the</w:t>
      </w:r>
      <w:r w:rsidR="00E777D6">
        <w:t>ir</w:t>
      </w:r>
      <w:r w:rsidR="00787EDD">
        <w:t xml:space="preserve"> balances to protect depositors or pensioners</w:t>
      </w:r>
      <w:r w:rsidR="005A4780">
        <w:t xml:space="preserve">.  But the Murphy </w:t>
      </w:r>
      <w:r w:rsidR="00787EDD">
        <w:t>version</w:t>
      </w:r>
      <w:r w:rsidR="005A4780">
        <w:t xml:space="preserve"> mitigates </w:t>
      </w:r>
      <w:r w:rsidR="00B46AB6">
        <w:t xml:space="preserve">the </w:t>
      </w:r>
      <w:r w:rsidR="00787EDD">
        <w:t>rigidity</w:t>
      </w:r>
      <w:r w:rsidR="00B46AB6">
        <w:t xml:space="preserve"> </w:t>
      </w:r>
      <w:r w:rsidR="00787EDD">
        <w:t>of</w:t>
      </w:r>
      <w:r w:rsidR="00B46AB6">
        <w:t xml:space="preserve"> this </w:t>
      </w:r>
      <w:r w:rsidR="00787EDD">
        <w:t>requirement</w:t>
      </w:r>
      <w:r w:rsidR="00F336A8">
        <w:t xml:space="preserve"> by moving Social </w:t>
      </w:r>
      <w:r w:rsidR="00787EDD">
        <w:t>Security</w:t>
      </w:r>
      <w:r w:rsidR="00F336A8">
        <w:t xml:space="preserve"> and Medicare HI outside the constraints of the BBA. </w:t>
      </w:r>
    </w:p>
    <w:p w14:paraId="352A8BC5" w14:textId="77777777" w:rsidR="0075216F" w:rsidRDefault="0075216F" w:rsidP="0075216F">
      <w:pPr>
        <w:pStyle w:val="NoSpacing"/>
        <w:ind w:left="720"/>
      </w:pPr>
    </w:p>
    <w:p w14:paraId="0FCA454F" w14:textId="1AFE7FC1" w:rsidR="00E777D6" w:rsidRDefault="00AC313A" w:rsidP="008D2962">
      <w:pPr>
        <w:pStyle w:val="NoSpacing"/>
        <w:numPr>
          <w:ilvl w:val="0"/>
          <w:numId w:val="2"/>
        </w:numPr>
      </w:pPr>
      <w:r>
        <w:t>The</w:t>
      </w:r>
      <w:r w:rsidR="00BA2282">
        <w:t xml:space="preserve"> Murphy BBA’s</w:t>
      </w:r>
      <w:r>
        <w:t xml:space="preserve"> </w:t>
      </w:r>
      <w:r w:rsidR="00E777D6" w:rsidRPr="002E695D">
        <w:t xml:space="preserve">automatic </w:t>
      </w:r>
      <w:r w:rsidRPr="002E695D">
        <w:t xml:space="preserve">economic waiver </w:t>
      </w:r>
      <w:r w:rsidR="008D2962" w:rsidRPr="002E695D">
        <w:t>is c</w:t>
      </w:r>
      <w:r w:rsidR="008D2962">
        <w:t xml:space="preserve">ritically important.  Unfortunately, it </w:t>
      </w:r>
      <w:r>
        <w:t>w</w:t>
      </w:r>
      <w:r w:rsidR="00BA2282">
        <w:t>ould</w:t>
      </w:r>
      <w:r>
        <w:t xml:space="preserve"> not trigger soon enough to be fully helpful, </w:t>
      </w:r>
      <w:r w:rsidR="008D2962">
        <w:t>because it w</w:t>
      </w:r>
      <w:r w:rsidR="00BA2282">
        <w:t>ould</w:t>
      </w:r>
      <w:r w:rsidR="008D2962">
        <w:t xml:space="preserve"> apply only </w:t>
      </w:r>
      <w:r w:rsidR="008D2962" w:rsidRPr="009E3076">
        <w:rPr>
          <w:i/>
        </w:rPr>
        <w:t>after</w:t>
      </w:r>
      <w:r w:rsidR="008D2962">
        <w:t xml:space="preserve"> a recession hit</w:t>
      </w:r>
      <w:r w:rsidR="00BA2282">
        <w:t>s</w:t>
      </w:r>
      <w:r w:rsidR="008D2962">
        <w:t xml:space="preserve">, the economy </w:t>
      </w:r>
      <w:r w:rsidR="00BA2282">
        <w:t xml:space="preserve">begins </w:t>
      </w:r>
      <w:r w:rsidR="008D2962">
        <w:t>shrinking, and many people los</w:t>
      </w:r>
      <w:r w:rsidR="00BA2282">
        <w:t>e</w:t>
      </w:r>
      <w:r w:rsidR="008D2962">
        <w:t xml:space="preserve"> their jobs.  </w:t>
      </w:r>
      <w:r w:rsidR="00E777D6">
        <w:t xml:space="preserve">It would not have </w:t>
      </w:r>
      <w:r w:rsidR="00BA2282">
        <w:t>triggered on at all</w:t>
      </w:r>
      <w:r w:rsidR="00E777D6">
        <w:t xml:space="preserve"> in the </w:t>
      </w:r>
      <w:r w:rsidR="00BA2282">
        <w:t xml:space="preserve">brief </w:t>
      </w:r>
      <w:r w:rsidR="00E777D6">
        <w:t xml:space="preserve">2001 recession, and </w:t>
      </w:r>
      <w:r w:rsidR="00BA2282">
        <w:t xml:space="preserve">in the Great Recession it </w:t>
      </w:r>
      <w:r w:rsidR="00E777D6">
        <w:t xml:space="preserve">would not have triggered on </w:t>
      </w:r>
      <w:r w:rsidR="00BA2282">
        <w:t xml:space="preserve">until </w:t>
      </w:r>
      <w:r w:rsidR="00E777D6">
        <w:t>200</w:t>
      </w:r>
      <w:r w:rsidR="00BA2282">
        <w:t>9</w:t>
      </w:r>
      <w:r w:rsidR="00E777D6">
        <w:t xml:space="preserve">, even though </w:t>
      </w:r>
      <w:r w:rsidR="00BA2282">
        <w:t xml:space="preserve">in 2008 </w:t>
      </w:r>
      <w:r w:rsidR="00E777D6">
        <w:t xml:space="preserve">it was so obvious the economy was starting to collapse that President Bush and Congress agreed on a stimulus bill in the spring, a housing relief bill in the summer, and TARP in the fall. </w:t>
      </w:r>
    </w:p>
    <w:p w14:paraId="4E7710CB" w14:textId="77777777" w:rsidR="00E777D6" w:rsidRDefault="00E777D6" w:rsidP="00E777D6">
      <w:pPr>
        <w:pStyle w:val="NoSpacing"/>
        <w:ind w:left="720"/>
      </w:pPr>
    </w:p>
    <w:p w14:paraId="05C8FA8C" w14:textId="130124FF" w:rsidR="002F6630" w:rsidRDefault="008D2962" w:rsidP="00E777D6">
      <w:pPr>
        <w:pStyle w:val="NoSpacing"/>
        <w:ind w:left="720"/>
      </w:pPr>
      <w:r>
        <w:t>On the positive side, however, after the recession has hit, the</w:t>
      </w:r>
      <w:r w:rsidR="00513231">
        <w:t xml:space="preserve"> waiver would allow the</w:t>
      </w:r>
      <w:r>
        <w:t xml:space="preserve"> government</w:t>
      </w:r>
      <w:r w:rsidR="00513231">
        <w:t xml:space="preserve"> to</w:t>
      </w:r>
      <w:r>
        <w:t xml:space="preserve"> help dig the economy out of the hole by allowing the automatic stabilizer</w:t>
      </w:r>
      <w:r w:rsidR="00513231">
        <w:t>s</w:t>
      </w:r>
      <w:r>
        <w:t xml:space="preserve"> (such as unemployment insurance, SNAP, Medicaid, and declining effective tax rates) to supply households and the economy with extra resources</w:t>
      </w:r>
      <w:r w:rsidR="0001538A">
        <w:t xml:space="preserve">.  It </w:t>
      </w:r>
      <w:r>
        <w:t xml:space="preserve">also </w:t>
      </w:r>
      <w:r w:rsidR="0001538A">
        <w:t xml:space="preserve">would </w:t>
      </w:r>
      <w:r>
        <w:t>allow Congress to temporarily enhance those automatic stabilizers o</w:t>
      </w:r>
      <w:r w:rsidR="002F6630">
        <w:t>r</w:t>
      </w:r>
      <w:r>
        <w:t xml:space="preserve"> </w:t>
      </w:r>
      <w:r w:rsidR="002F6630">
        <w:t>design</w:t>
      </w:r>
      <w:r>
        <w:t xml:space="preserve"> </w:t>
      </w:r>
      <w:r w:rsidR="002F6630">
        <w:t xml:space="preserve">new </w:t>
      </w:r>
      <w:r>
        <w:t xml:space="preserve">ones.  </w:t>
      </w:r>
    </w:p>
    <w:p w14:paraId="679C5402" w14:textId="77777777" w:rsidR="002F6630" w:rsidRDefault="002F6630" w:rsidP="002F6630">
      <w:pPr>
        <w:pStyle w:val="NoSpacing"/>
        <w:ind w:left="720"/>
      </w:pPr>
    </w:p>
    <w:p w14:paraId="352A8BCA" w14:textId="31BD3CF6" w:rsidR="005805EE" w:rsidRDefault="00E777D6" w:rsidP="002F6630">
      <w:pPr>
        <w:pStyle w:val="NoSpacing"/>
        <w:ind w:left="720"/>
      </w:pPr>
      <w:r>
        <w:t xml:space="preserve">An additional </w:t>
      </w:r>
      <w:r w:rsidR="002F6630">
        <w:t>positive</w:t>
      </w:r>
      <w:r w:rsidR="008D2962">
        <w:t xml:space="preserve"> </w:t>
      </w:r>
      <w:r>
        <w:t xml:space="preserve">aspect of </w:t>
      </w:r>
      <w:r w:rsidR="002F6630">
        <w:t xml:space="preserve">the </w:t>
      </w:r>
      <w:r w:rsidR="008D2962">
        <w:t xml:space="preserve">design is that the </w:t>
      </w:r>
      <w:r w:rsidR="002F6630">
        <w:t>automatic</w:t>
      </w:r>
      <w:r w:rsidR="008D2962">
        <w:t xml:space="preserve"> waiver w</w:t>
      </w:r>
      <w:r w:rsidR="0001538A">
        <w:t>ould</w:t>
      </w:r>
      <w:r w:rsidR="008D2962">
        <w:t xml:space="preserve"> continue to apply even after the economy has stopped </w:t>
      </w:r>
      <w:r w:rsidR="002F6630">
        <w:t>shrinking</w:t>
      </w:r>
      <w:r w:rsidR="008D2962">
        <w:t xml:space="preserve"> and started </w:t>
      </w:r>
      <w:r w:rsidR="002F6630">
        <w:t>growing</w:t>
      </w:r>
      <w:r w:rsidR="008D2962">
        <w:t xml:space="preserve">, </w:t>
      </w:r>
      <w:proofErr w:type="gramStart"/>
      <w:r w:rsidR="008D2962">
        <w:t xml:space="preserve">as </w:t>
      </w:r>
      <w:r w:rsidR="002F6630">
        <w:t>long</w:t>
      </w:r>
      <w:r w:rsidR="008D2962">
        <w:t xml:space="preserve"> as</w:t>
      </w:r>
      <w:proofErr w:type="gramEnd"/>
      <w:r w:rsidR="008D2962">
        <w:t xml:space="preserve"> the economy is still weak</w:t>
      </w:r>
      <w:r>
        <w:t xml:space="preserve"> and still needs the assistance of the automatic stabilizers</w:t>
      </w:r>
      <w:r w:rsidR="008D2962">
        <w:t xml:space="preserve">.  </w:t>
      </w:r>
      <w:r w:rsidR="0001538A">
        <w:t>And, since t</w:t>
      </w:r>
      <w:r w:rsidR="008D2962">
        <w:t xml:space="preserve">he unemployment rate </w:t>
      </w:r>
      <w:r>
        <w:t xml:space="preserve">has proven </w:t>
      </w:r>
      <w:r w:rsidR="002F6630">
        <w:t xml:space="preserve">a </w:t>
      </w:r>
      <w:r w:rsidR="0001538A">
        <w:t xml:space="preserve">better </w:t>
      </w:r>
      <w:r w:rsidR="002F6630">
        <w:t>indicator of economic weakness tha</w:t>
      </w:r>
      <w:r w:rsidR="0001538A">
        <w:t>n</w:t>
      </w:r>
      <w:r w:rsidR="002F6630">
        <w:t xml:space="preserve"> the </w:t>
      </w:r>
      <w:r w:rsidR="00A32F2A">
        <w:t xml:space="preserve">economic growth </w:t>
      </w:r>
      <w:r w:rsidR="002F6630">
        <w:t>rate</w:t>
      </w:r>
      <w:r w:rsidR="0001538A">
        <w:t>, i</w:t>
      </w:r>
      <w:r w:rsidR="002F6630">
        <w:t xml:space="preserve">t </w:t>
      </w:r>
      <w:r w:rsidR="008D2962">
        <w:t>is hel</w:t>
      </w:r>
      <w:r w:rsidR="002F6630">
        <w:t>p</w:t>
      </w:r>
      <w:r w:rsidR="008D2962">
        <w:t xml:space="preserve">ful that both tests appear in the Murphy version.  </w:t>
      </w:r>
    </w:p>
    <w:p w14:paraId="352A8BCC" w14:textId="77777777" w:rsidR="0075216F" w:rsidRDefault="0075216F" w:rsidP="00E777D6">
      <w:pPr>
        <w:pStyle w:val="NoSpacing"/>
      </w:pPr>
    </w:p>
    <w:p w14:paraId="352A8BCE" w14:textId="2A10E22E" w:rsidR="00585518" w:rsidRDefault="00B9178C" w:rsidP="002F6630">
      <w:pPr>
        <w:pStyle w:val="NoSpacing"/>
        <w:numPr>
          <w:ilvl w:val="0"/>
          <w:numId w:val="2"/>
        </w:numPr>
      </w:pPr>
      <w:r>
        <w:t xml:space="preserve">The standard BBA is silent </w:t>
      </w:r>
      <w:r w:rsidRPr="002E695D">
        <w:t xml:space="preserve">on the role of the </w:t>
      </w:r>
      <w:r w:rsidR="0067092A" w:rsidRPr="002E695D">
        <w:t>c</w:t>
      </w:r>
      <w:r w:rsidRPr="002E695D">
        <w:t>ourts</w:t>
      </w:r>
      <w:r w:rsidR="001B0313" w:rsidRPr="002E695D">
        <w:t>. D</w:t>
      </w:r>
      <w:r w:rsidRPr="002E695D">
        <w:t>urin</w:t>
      </w:r>
      <w:r>
        <w:t>g the 1990s</w:t>
      </w:r>
      <w:r w:rsidR="001B0313">
        <w:t>,</w:t>
      </w:r>
      <w:r>
        <w:t xml:space="preserve"> </w:t>
      </w:r>
      <w:r w:rsidR="002F6630">
        <w:t xml:space="preserve">Rep. </w:t>
      </w:r>
      <w:r>
        <w:t xml:space="preserve">Stenholm and his allies </w:t>
      </w:r>
      <w:r w:rsidR="001B0313">
        <w:t xml:space="preserve">strongly </w:t>
      </w:r>
      <w:r>
        <w:t>impl</w:t>
      </w:r>
      <w:r w:rsidR="001B0313">
        <w:t xml:space="preserve">ied </w:t>
      </w:r>
      <w:r>
        <w:t xml:space="preserve">that the </w:t>
      </w:r>
      <w:r w:rsidR="0067092A">
        <w:t>c</w:t>
      </w:r>
      <w:r w:rsidR="00585518">
        <w:t>ourts</w:t>
      </w:r>
      <w:r>
        <w:t xml:space="preserve"> would never design and order budget changes</w:t>
      </w:r>
      <w:r w:rsidR="001B0313">
        <w:t xml:space="preserve"> but never </w:t>
      </w:r>
      <w:r>
        <w:t>actually s</w:t>
      </w:r>
      <w:r w:rsidR="00011368">
        <w:t>aid</w:t>
      </w:r>
      <w:r w:rsidR="001B0313">
        <w:t xml:space="preserve"> </w:t>
      </w:r>
      <w:r>
        <w:t xml:space="preserve">that the BBA precluded </w:t>
      </w:r>
      <w:r w:rsidR="0067092A">
        <w:t>c</w:t>
      </w:r>
      <w:r>
        <w:t xml:space="preserve">ourt intervention.  </w:t>
      </w:r>
      <w:r w:rsidR="002F6630">
        <w:t>T</w:t>
      </w:r>
      <w:r>
        <w:t xml:space="preserve">he </w:t>
      </w:r>
      <w:r w:rsidR="002F6630">
        <w:t xml:space="preserve">Murphy </w:t>
      </w:r>
      <w:r>
        <w:t>version</w:t>
      </w:r>
      <w:r w:rsidR="002F6630">
        <w:t>, in contrast,</w:t>
      </w:r>
      <w:r>
        <w:t xml:space="preserve"> </w:t>
      </w:r>
      <w:r w:rsidR="002F6630">
        <w:t xml:space="preserve">may well </w:t>
      </w:r>
      <w:r>
        <w:t xml:space="preserve">settle the issue: by </w:t>
      </w:r>
      <w:r w:rsidR="001B0313">
        <w:t xml:space="preserve">stating </w:t>
      </w:r>
      <w:r>
        <w:t>explicit</w:t>
      </w:r>
      <w:r w:rsidR="001B0313">
        <w:t>ly</w:t>
      </w:r>
      <w:r>
        <w:t xml:space="preserve"> that </w:t>
      </w:r>
      <w:r w:rsidR="0067092A">
        <w:t>c</w:t>
      </w:r>
      <w:r>
        <w:t>ourts cannot order certain types of spending cuts in certain conditions</w:t>
      </w:r>
      <w:r w:rsidR="001B0313">
        <w:t>,</w:t>
      </w:r>
      <w:r w:rsidR="002F6630">
        <w:rPr>
          <w:rStyle w:val="FootnoteReference"/>
        </w:rPr>
        <w:footnoteReference w:id="1"/>
      </w:r>
      <w:r>
        <w:t xml:space="preserve"> </w:t>
      </w:r>
      <w:r w:rsidR="001B0313">
        <w:t xml:space="preserve">it </w:t>
      </w:r>
      <w:r>
        <w:t>create</w:t>
      </w:r>
      <w:r w:rsidR="001B0313">
        <w:t>s</w:t>
      </w:r>
      <w:r>
        <w:t xml:space="preserve"> a strong legal </w:t>
      </w:r>
      <w:r w:rsidR="002F6630">
        <w:t xml:space="preserve">presumption </w:t>
      </w:r>
      <w:r>
        <w:t>tha</w:t>
      </w:r>
      <w:r w:rsidR="002F6630">
        <w:t>t</w:t>
      </w:r>
      <w:r>
        <w:t xml:space="preserve"> the courts </w:t>
      </w:r>
      <w:r w:rsidRPr="002F6630">
        <w:rPr>
          <w:i/>
        </w:rPr>
        <w:t>can</w:t>
      </w:r>
      <w:r>
        <w:t xml:space="preserve"> order </w:t>
      </w:r>
      <w:r w:rsidRPr="00E777D6">
        <w:t>tax increases</w:t>
      </w:r>
      <w:r w:rsidR="00774163" w:rsidRPr="002F6630">
        <w:rPr>
          <w:b/>
        </w:rPr>
        <w:t xml:space="preserve"> </w:t>
      </w:r>
      <w:r w:rsidR="00774163" w:rsidRPr="00774163">
        <w:t>and</w:t>
      </w:r>
      <w:r w:rsidR="00774163" w:rsidRPr="002F6630">
        <w:rPr>
          <w:b/>
        </w:rPr>
        <w:t xml:space="preserve"> </w:t>
      </w:r>
      <w:r w:rsidR="00774163">
        <w:t>spending cuts to other programs</w:t>
      </w:r>
      <w:r>
        <w:t xml:space="preserve">. </w:t>
      </w:r>
      <w:r w:rsidR="00585518">
        <w:t xml:space="preserve"> </w:t>
      </w:r>
      <w:r w:rsidR="002F6630">
        <w:t>Th</w:t>
      </w:r>
      <w:r w:rsidR="00E777D6">
        <w:t xml:space="preserve">e Murphy </w:t>
      </w:r>
      <w:r w:rsidR="002F6630">
        <w:t>version may also create the legal presumption that the President cannot act unilaterally if the budget falls out of balance (e.g., by cutting programs of his choice or raising taxes of his choice).</w:t>
      </w:r>
    </w:p>
    <w:p w14:paraId="4FB439F3" w14:textId="77777777" w:rsidR="002F6630" w:rsidRDefault="002F6630" w:rsidP="002F6630">
      <w:pPr>
        <w:pStyle w:val="NoSpacing"/>
        <w:ind w:left="720"/>
      </w:pPr>
    </w:p>
    <w:p w14:paraId="676BFC44" w14:textId="2C4B9320" w:rsidR="002F6630" w:rsidRDefault="002F6630" w:rsidP="002F6630">
      <w:pPr>
        <w:pStyle w:val="NoSpacing"/>
        <w:numPr>
          <w:ilvl w:val="0"/>
          <w:numId w:val="2"/>
        </w:numPr>
      </w:pPr>
      <w:r>
        <w:t xml:space="preserve">The </w:t>
      </w:r>
      <w:r w:rsidR="003716DD">
        <w:t>standard</w:t>
      </w:r>
      <w:r>
        <w:t xml:space="preserve"> BBA makes it </w:t>
      </w:r>
      <w:r w:rsidR="003716DD">
        <w:t>u</w:t>
      </w:r>
      <w:r>
        <w:t>nconstitu</w:t>
      </w:r>
      <w:r w:rsidR="003716DD">
        <w:t>tional to</w:t>
      </w:r>
      <w:r>
        <w:t xml:space="preserve"> </w:t>
      </w:r>
      <w:r w:rsidRPr="002E695D">
        <w:t xml:space="preserve">raise the debt </w:t>
      </w:r>
      <w:r w:rsidR="003716DD" w:rsidRPr="002E695D">
        <w:t>limit</w:t>
      </w:r>
      <w:r>
        <w:t xml:space="preserve">.  It does </w:t>
      </w:r>
      <w:r w:rsidR="003716DD">
        <w:t>not</w:t>
      </w:r>
      <w:r>
        <w:t xml:space="preserve"> define the debt limit, but if </w:t>
      </w:r>
      <w:r w:rsidR="0071047E">
        <w:t xml:space="preserve">the limit means what </w:t>
      </w:r>
      <w:r>
        <w:t xml:space="preserve">it has </w:t>
      </w:r>
      <w:r w:rsidR="003716DD">
        <w:t>through</w:t>
      </w:r>
      <w:r w:rsidR="0071047E">
        <w:t>out</w:t>
      </w:r>
      <w:r>
        <w:t xml:space="preserve"> US history, then it </w:t>
      </w:r>
      <w:r w:rsidR="003716DD">
        <w:t>is important</w:t>
      </w:r>
      <w:r>
        <w:t xml:space="preserve"> to realize that the </w:t>
      </w:r>
      <w:r w:rsidR="0071047E">
        <w:t>“</w:t>
      </w:r>
      <w:r>
        <w:t xml:space="preserve">debt </w:t>
      </w:r>
      <w:r w:rsidR="0071047E">
        <w:t xml:space="preserve">subject to limit” </w:t>
      </w:r>
      <w:r w:rsidR="00CB271D">
        <w:t xml:space="preserve">can </w:t>
      </w:r>
      <w:r>
        <w:t xml:space="preserve">rise even </w:t>
      </w:r>
      <w:r w:rsidR="003716DD">
        <w:t>while</w:t>
      </w:r>
      <w:r>
        <w:t xml:space="preserve"> the budget is in </w:t>
      </w:r>
      <w:r w:rsidR="003716DD">
        <w:t>surplus</w:t>
      </w:r>
      <w:r>
        <w:t>.  This happens</w:t>
      </w:r>
      <w:r w:rsidR="0071047E">
        <w:t xml:space="preserve">, for example, </w:t>
      </w:r>
      <w:r>
        <w:t xml:space="preserve">if the </w:t>
      </w:r>
      <w:r w:rsidR="003716DD">
        <w:t xml:space="preserve">budget is in surplus </w:t>
      </w:r>
      <w:r w:rsidR="0071047E">
        <w:t xml:space="preserve">while </w:t>
      </w:r>
      <w:r w:rsidR="003716DD">
        <w:t xml:space="preserve">the Social Security </w:t>
      </w:r>
      <w:r w:rsidR="0071047E">
        <w:t>T</w:t>
      </w:r>
      <w:r w:rsidR="003716DD">
        <w:t xml:space="preserve">rust </w:t>
      </w:r>
      <w:r w:rsidR="0071047E">
        <w:t>F</w:t>
      </w:r>
      <w:r w:rsidR="003716DD">
        <w:t>und is running a bigger surplus</w:t>
      </w:r>
      <w:r w:rsidR="002E695D">
        <w:t xml:space="preserve">; Treasury debt issued to Social Security will rise faster than debt held by the public will fall.  In fact, </w:t>
      </w:r>
      <w:r w:rsidR="003716DD">
        <w:t xml:space="preserve">the budget was in surplus in </w:t>
      </w:r>
      <w:r w:rsidR="0071047E">
        <w:t xml:space="preserve">each of the </w:t>
      </w:r>
      <w:r w:rsidR="003716DD">
        <w:t xml:space="preserve">last four years of the Clinton Administration (FY 1998-2001), with those surpluses totaling $559 billion.  But the debt subject to limit rose each of those four years and was $405 billion higher at the end of the period.  </w:t>
      </w:r>
      <w:r w:rsidR="003716DD" w:rsidRPr="002E695D">
        <w:rPr>
          <w:i/>
        </w:rPr>
        <w:t>The Murphy version solves this problem by being silent on the debt limit</w:t>
      </w:r>
      <w:r w:rsidR="0071047E" w:rsidRPr="002E695D">
        <w:rPr>
          <w:i/>
        </w:rPr>
        <w:t xml:space="preserve">, </w:t>
      </w:r>
      <w:r w:rsidR="003716DD" w:rsidRPr="002E695D">
        <w:rPr>
          <w:i/>
        </w:rPr>
        <w:t xml:space="preserve">focusing </w:t>
      </w:r>
      <w:r w:rsidR="0071047E" w:rsidRPr="002E695D">
        <w:rPr>
          <w:i/>
        </w:rPr>
        <w:t xml:space="preserve">solely </w:t>
      </w:r>
      <w:r w:rsidR="003716DD" w:rsidRPr="002E695D">
        <w:rPr>
          <w:i/>
        </w:rPr>
        <w:t>on the deficit</w:t>
      </w:r>
      <w:r w:rsidR="003716DD">
        <w:t>.</w:t>
      </w:r>
    </w:p>
    <w:sectPr w:rsidR="002F66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A8BDD" w14:textId="77777777" w:rsidR="00CB271D" w:rsidRDefault="00CB271D" w:rsidP="00A32F2A">
      <w:pPr>
        <w:spacing w:after="0" w:line="240" w:lineRule="auto"/>
      </w:pPr>
      <w:r>
        <w:separator/>
      </w:r>
    </w:p>
  </w:endnote>
  <w:endnote w:type="continuationSeparator" w:id="0">
    <w:p w14:paraId="352A8BDE" w14:textId="77777777" w:rsidR="00CB271D" w:rsidRDefault="00CB271D" w:rsidP="00A3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469905"/>
      <w:docPartObj>
        <w:docPartGallery w:val="Page Numbers (Bottom of Page)"/>
        <w:docPartUnique/>
      </w:docPartObj>
    </w:sdtPr>
    <w:sdtEndPr/>
    <w:sdtContent>
      <w:sdt>
        <w:sdtPr>
          <w:id w:val="1728636285"/>
          <w:docPartObj>
            <w:docPartGallery w:val="Page Numbers (Top of Page)"/>
            <w:docPartUnique/>
          </w:docPartObj>
        </w:sdtPr>
        <w:sdtEndPr/>
        <w:sdtContent>
          <w:p w14:paraId="352A8BDF" w14:textId="77777777" w:rsidR="00CB271D" w:rsidRDefault="00CB27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4D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4D51">
              <w:rPr>
                <w:b/>
                <w:bCs/>
                <w:noProof/>
              </w:rPr>
              <w:t>2</w:t>
            </w:r>
            <w:r>
              <w:rPr>
                <w:b/>
                <w:bCs/>
                <w:sz w:val="24"/>
                <w:szCs w:val="24"/>
              </w:rPr>
              <w:fldChar w:fldCharType="end"/>
            </w:r>
          </w:p>
        </w:sdtContent>
      </w:sdt>
    </w:sdtContent>
  </w:sdt>
  <w:p w14:paraId="352A8BE0" w14:textId="77777777" w:rsidR="00CB271D" w:rsidRDefault="00CB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A8BDB" w14:textId="77777777" w:rsidR="00CB271D" w:rsidRDefault="00CB271D" w:rsidP="00A32F2A">
      <w:pPr>
        <w:spacing w:after="0" w:line="240" w:lineRule="auto"/>
      </w:pPr>
      <w:r>
        <w:separator/>
      </w:r>
    </w:p>
  </w:footnote>
  <w:footnote w:type="continuationSeparator" w:id="0">
    <w:p w14:paraId="352A8BDC" w14:textId="77777777" w:rsidR="00CB271D" w:rsidRDefault="00CB271D" w:rsidP="00A32F2A">
      <w:pPr>
        <w:spacing w:after="0" w:line="240" w:lineRule="auto"/>
      </w:pPr>
      <w:r>
        <w:continuationSeparator/>
      </w:r>
    </w:p>
  </w:footnote>
  <w:footnote w:id="1">
    <w:p w14:paraId="7D900652" w14:textId="1A3F8E36" w:rsidR="00CB271D" w:rsidRDefault="00CB271D">
      <w:pPr>
        <w:pStyle w:val="FootnoteText"/>
      </w:pPr>
      <w:r>
        <w:rPr>
          <w:rStyle w:val="FootnoteReference"/>
        </w:rPr>
        <w:footnoteRef/>
      </w:r>
      <w:r>
        <w:t xml:space="preserve"> The drafting of this provision is confused.  </w:t>
      </w:r>
      <w:r w:rsidR="00253A3D">
        <w:t xml:space="preserve">The prohibition on courts ordering cuts </w:t>
      </w:r>
      <w:r w:rsidR="002A528B">
        <w:t xml:space="preserve">to Social Security and Medicare </w:t>
      </w:r>
      <w:r>
        <w:t xml:space="preserve">almost surely </w:t>
      </w:r>
      <w:r w:rsidR="00253A3D">
        <w:t xml:space="preserve">covers </w:t>
      </w:r>
      <w:r>
        <w:t>Medicare</w:t>
      </w:r>
      <w:r w:rsidR="00253A3D">
        <w:t xml:space="preserve"> as a whole, not just HI</w:t>
      </w:r>
      <w:r>
        <w:t xml:space="preserve">.  In addition, the courts would </w:t>
      </w:r>
      <w:r w:rsidR="00E221AB">
        <w:t xml:space="preserve">be unlikely to </w:t>
      </w:r>
      <w:r>
        <w:t>order cuts to Social Security or HI, given that any such cuts would not count towards curing an imbalance.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9BF"/>
    <w:multiLevelType w:val="hybridMultilevel"/>
    <w:tmpl w:val="15CA5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DD34B4"/>
    <w:multiLevelType w:val="hybridMultilevel"/>
    <w:tmpl w:val="485A3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1E4F51"/>
    <w:multiLevelType w:val="hybridMultilevel"/>
    <w:tmpl w:val="17708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82477"/>
    <w:multiLevelType w:val="hybridMultilevel"/>
    <w:tmpl w:val="D146E0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A0B4A47"/>
    <w:multiLevelType w:val="hybridMultilevel"/>
    <w:tmpl w:val="26C6008E"/>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3E"/>
    <w:rsid w:val="00011368"/>
    <w:rsid w:val="0001538A"/>
    <w:rsid w:val="00037A33"/>
    <w:rsid w:val="00064E5D"/>
    <w:rsid w:val="00090385"/>
    <w:rsid w:val="000D3CA8"/>
    <w:rsid w:val="00194976"/>
    <w:rsid w:val="001B0313"/>
    <w:rsid w:val="001B2240"/>
    <w:rsid w:val="001D4A7B"/>
    <w:rsid w:val="001F6490"/>
    <w:rsid w:val="00200673"/>
    <w:rsid w:val="00235EE6"/>
    <w:rsid w:val="00253A3D"/>
    <w:rsid w:val="00282A3E"/>
    <w:rsid w:val="002A528B"/>
    <w:rsid w:val="002B23C9"/>
    <w:rsid w:val="002E695D"/>
    <w:rsid w:val="002F6630"/>
    <w:rsid w:val="003062AC"/>
    <w:rsid w:val="00355ADC"/>
    <w:rsid w:val="0036517A"/>
    <w:rsid w:val="003716DD"/>
    <w:rsid w:val="003C0C7E"/>
    <w:rsid w:val="003E6EA0"/>
    <w:rsid w:val="00402D08"/>
    <w:rsid w:val="00414C8E"/>
    <w:rsid w:val="004207FA"/>
    <w:rsid w:val="00435786"/>
    <w:rsid w:val="00445D79"/>
    <w:rsid w:val="00455EFB"/>
    <w:rsid w:val="0047309F"/>
    <w:rsid w:val="004956CF"/>
    <w:rsid w:val="004C5CA5"/>
    <w:rsid w:val="004E38C5"/>
    <w:rsid w:val="005035A9"/>
    <w:rsid w:val="00513231"/>
    <w:rsid w:val="00556655"/>
    <w:rsid w:val="0056324A"/>
    <w:rsid w:val="005805EE"/>
    <w:rsid w:val="00585518"/>
    <w:rsid w:val="005A4780"/>
    <w:rsid w:val="005C223F"/>
    <w:rsid w:val="005E05D4"/>
    <w:rsid w:val="006460BC"/>
    <w:rsid w:val="0067092A"/>
    <w:rsid w:val="0071047E"/>
    <w:rsid w:val="0075216F"/>
    <w:rsid w:val="0076581D"/>
    <w:rsid w:val="00774163"/>
    <w:rsid w:val="00785CDD"/>
    <w:rsid w:val="00787EDD"/>
    <w:rsid w:val="007D2AA1"/>
    <w:rsid w:val="00881F9F"/>
    <w:rsid w:val="00895E10"/>
    <w:rsid w:val="008B7765"/>
    <w:rsid w:val="008D2962"/>
    <w:rsid w:val="0091293A"/>
    <w:rsid w:val="009E3076"/>
    <w:rsid w:val="00A265A7"/>
    <w:rsid w:val="00A32F2A"/>
    <w:rsid w:val="00A72292"/>
    <w:rsid w:val="00AA7DC1"/>
    <w:rsid w:val="00AC313A"/>
    <w:rsid w:val="00B46AB6"/>
    <w:rsid w:val="00B9178C"/>
    <w:rsid w:val="00BA2282"/>
    <w:rsid w:val="00C54441"/>
    <w:rsid w:val="00CB271D"/>
    <w:rsid w:val="00D2012B"/>
    <w:rsid w:val="00D250FA"/>
    <w:rsid w:val="00D51DD6"/>
    <w:rsid w:val="00D74C6F"/>
    <w:rsid w:val="00DD674A"/>
    <w:rsid w:val="00DE3BBB"/>
    <w:rsid w:val="00DF1E11"/>
    <w:rsid w:val="00DF4D51"/>
    <w:rsid w:val="00E221AB"/>
    <w:rsid w:val="00E65BCB"/>
    <w:rsid w:val="00E777D6"/>
    <w:rsid w:val="00EA49A3"/>
    <w:rsid w:val="00EE483B"/>
    <w:rsid w:val="00F336A8"/>
    <w:rsid w:val="00FC1D82"/>
    <w:rsid w:val="00FC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A8BAA"/>
  <w15:docId w15:val="{50937E33-00EE-4F7A-8C53-3E6FDC56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A3E"/>
    <w:pPr>
      <w:spacing w:after="0" w:line="240" w:lineRule="auto"/>
    </w:pPr>
  </w:style>
  <w:style w:type="paragraph" w:styleId="FootnoteText">
    <w:name w:val="footnote text"/>
    <w:basedOn w:val="Normal"/>
    <w:link w:val="FootnoteTextChar"/>
    <w:uiPriority w:val="99"/>
    <w:semiHidden/>
    <w:unhideWhenUsed/>
    <w:rsid w:val="00A32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F2A"/>
    <w:rPr>
      <w:sz w:val="20"/>
      <w:szCs w:val="20"/>
    </w:rPr>
  </w:style>
  <w:style w:type="character" w:styleId="FootnoteReference">
    <w:name w:val="footnote reference"/>
    <w:basedOn w:val="DefaultParagraphFont"/>
    <w:uiPriority w:val="99"/>
    <w:semiHidden/>
    <w:unhideWhenUsed/>
    <w:rsid w:val="00A32F2A"/>
    <w:rPr>
      <w:vertAlign w:val="superscript"/>
    </w:rPr>
  </w:style>
  <w:style w:type="paragraph" w:styleId="Header">
    <w:name w:val="header"/>
    <w:basedOn w:val="Normal"/>
    <w:link w:val="HeaderChar"/>
    <w:uiPriority w:val="99"/>
    <w:unhideWhenUsed/>
    <w:rsid w:val="00D5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DD6"/>
  </w:style>
  <w:style w:type="paragraph" w:styleId="Footer">
    <w:name w:val="footer"/>
    <w:basedOn w:val="Normal"/>
    <w:link w:val="FooterChar"/>
    <w:uiPriority w:val="99"/>
    <w:unhideWhenUsed/>
    <w:rsid w:val="00D5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DD6"/>
  </w:style>
  <w:style w:type="paragraph" w:styleId="BalloonText">
    <w:name w:val="Balloon Text"/>
    <w:basedOn w:val="Normal"/>
    <w:link w:val="BalloonTextChar"/>
    <w:uiPriority w:val="99"/>
    <w:semiHidden/>
    <w:unhideWhenUsed/>
    <w:rsid w:val="005566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6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271D"/>
    <w:rPr>
      <w:sz w:val="18"/>
      <w:szCs w:val="18"/>
    </w:rPr>
  </w:style>
  <w:style w:type="paragraph" w:styleId="CommentText">
    <w:name w:val="annotation text"/>
    <w:basedOn w:val="Normal"/>
    <w:link w:val="CommentTextChar"/>
    <w:uiPriority w:val="99"/>
    <w:semiHidden/>
    <w:unhideWhenUsed/>
    <w:rsid w:val="00CB271D"/>
    <w:pPr>
      <w:spacing w:line="240" w:lineRule="auto"/>
    </w:pPr>
    <w:rPr>
      <w:sz w:val="24"/>
      <w:szCs w:val="24"/>
    </w:rPr>
  </w:style>
  <w:style w:type="character" w:customStyle="1" w:styleId="CommentTextChar">
    <w:name w:val="Comment Text Char"/>
    <w:basedOn w:val="DefaultParagraphFont"/>
    <w:link w:val="CommentText"/>
    <w:uiPriority w:val="99"/>
    <w:semiHidden/>
    <w:rsid w:val="00CB271D"/>
    <w:rPr>
      <w:sz w:val="24"/>
      <w:szCs w:val="24"/>
    </w:rPr>
  </w:style>
  <w:style w:type="paragraph" w:styleId="CommentSubject">
    <w:name w:val="annotation subject"/>
    <w:basedOn w:val="CommentText"/>
    <w:next w:val="CommentText"/>
    <w:link w:val="CommentSubjectChar"/>
    <w:uiPriority w:val="99"/>
    <w:semiHidden/>
    <w:unhideWhenUsed/>
    <w:rsid w:val="00CB271D"/>
    <w:rPr>
      <w:b/>
      <w:bCs/>
      <w:sz w:val="20"/>
      <w:szCs w:val="20"/>
    </w:rPr>
  </w:style>
  <w:style w:type="character" w:customStyle="1" w:styleId="CommentSubjectChar">
    <w:name w:val="Comment Subject Char"/>
    <w:basedOn w:val="CommentTextChar"/>
    <w:link w:val="CommentSubject"/>
    <w:uiPriority w:val="99"/>
    <w:semiHidden/>
    <w:rsid w:val="00CB271D"/>
    <w:rPr>
      <w:b/>
      <w:bCs/>
      <w:sz w:val="20"/>
      <w:szCs w:val="20"/>
    </w:rPr>
  </w:style>
  <w:style w:type="paragraph" w:styleId="Revision">
    <w:name w:val="Revision"/>
    <w:hidden/>
    <w:uiPriority w:val="99"/>
    <w:semiHidden/>
    <w:rsid w:val="002A5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6EED-70E4-4B6A-988D-EF123031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Kogan</dc:creator>
  <cp:keywords/>
  <dc:description/>
  <cp:lastModifiedBy>Jason Moreira</cp:lastModifiedBy>
  <cp:revision>2</cp:revision>
  <dcterms:created xsi:type="dcterms:W3CDTF">2018-03-29T19:26:00Z</dcterms:created>
  <dcterms:modified xsi:type="dcterms:W3CDTF">2018-03-29T19:26:00Z</dcterms:modified>
</cp:coreProperties>
</file>