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7E9C" w14:textId="631D02E2" w:rsidR="00B035B1" w:rsidRPr="00B035B1" w:rsidRDefault="0051023B" w:rsidP="0051023B">
      <w:pPr>
        <w:ind w:right="-54"/>
        <w:jc w:val="center"/>
        <w:rPr>
          <w:b/>
          <w:sz w:val="28"/>
          <w:szCs w:val="28"/>
        </w:rPr>
      </w:pPr>
      <w:r>
        <w:rPr>
          <w:b/>
          <w:sz w:val="28"/>
          <w:szCs w:val="28"/>
        </w:rPr>
        <w:t>Key</w:t>
      </w:r>
      <w:r w:rsidR="007A5A80" w:rsidRPr="00B035B1">
        <w:rPr>
          <w:b/>
          <w:sz w:val="28"/>
          <w:szCs w:val="28"/>
        </w:rPr>
        <w:t xml:space="preserve"> Points on </w:t>
      </w:r>
      <w:r w:rsidR="005C5E4C">
        <w:rPr>
          <w:b/>
          <w:sz w:val="28"/>
          <w:szCs w:val="28"/>
        </w:rPr>
        <w:t xml:space="preserve">the </w:t>
      </w:r>
      <w:r w:rsidR="007A5A80" w:rsidRPr="00B035B1">
        <w:rPr>
          <w:b/>
          <w:sz w:val="28"/>
          <w:szCs w:val="28"/>
        </w:rPr>
        <w:t xml:space="preserve">Standard </w:t>
      </w:r>
      <w:r>
        <w:rPr>
          <w:b/>
          <w:sz w:val="28"/>
          <w:szCs w:val="28"/>
        </w:rPr>
        <w:t>BBA (</w:t>
      </w:r>
      <w:proofErr w:type="spellStart"/>
      <w:r w:rsidR="005C5E4C">
        <w:rPr>
          <w:b/>
          <w:sz w:val="28"/>
          <w:szCs w:val="28"/>
        </w:rPr>
        <w:t>H.J.Res</w:t>
      </w:r>
      <w:proofErr w:type="spellEnd"/>
      <w:r w:rsidR="005C5E4C">
        <w:rPr>
          <w:b/>
          <w:sz w:val="28"/>
          <w:szCs w:val="28"/>
        </w:rPr>
        <w:t>. 2</w:t>
      </w:r>
      <w:r>
        <w:rPr>
          <w:b/>
          <w:sz w:val="28"/>
          <w:szCs w:val="28"/>
        </w:rPr>
        <w:t>) and More Restrictive BBA (</w:t>
      </w:r>
      <w:proofErr w:type="spellStart"/>
      <w:r>
        <w:rPr>
          <w:b/>
          <w:sz w:val="28"/>
          <w:szCs w:val="28"/>
        </w:rPr>
        <w:t>H.J.Res</w:t>
      </w:r>
      <w:proofErr w:type="spellEnd"/>
      <w:r>
        <w:rPr>
          <w:b/>
          <w:sz w:val="28"/>
          <w:szCs w:val="28"/>
        </w:rPr>
        <w:t>. 1)</w:t>
      </w:r>
    </w:p>
    <w:p w14:paraId="2C456A7D" w14:textId="77777777" w:rsidR="007A5A80" w:rsidRDefault="007A5A80" w:rsidP="005C5E4C"/>
    <w:p w14:paraId="0A517811" w14:textId="6D920970" w:rsidR="005A464D" w:rsidRDefault="007A5A80" w:rsidP="005C5E4C">
      <w:pPr>
        <w:pStyle w:val="ListParagraph"/>
        <w:numPr>
          <w:ilvl w:val="0"/>
          <w:numId w:val="2"/>
        </w:numPr>
        <w:rPr>
          <w:rFonts w:cs="Arial"/>
          <w:shd w:val="clear" w:color="auto" w:fill="FFFFFF"/>
        </w:rPr>
      </w:pPr>
      <w:r w:rsidRPr="007A5A80">
        <w:rPr>
          <w:b/>
        </w:rPr>
        <w:t xml:space="preserve">The BBA would sabotage the economy.  </w:t>
      </w:r>
      <w:r w:rsidRPr="007A5A80">
        <w:rPr>
          <w:rFonts w:cs="Arial"/>
          <w:shd w:val="clear" w:color="auto" w:fill="FFFFFF"/>
        </w:rPr>
        <w:t xml:space="preserve">By requiring a balanced budget every year, no matter the state of the economy, </w:t>
      </w:r>
      <w:r w:rsidR="00CC453A">
        <w:rPr>
          <w:rFonts w:cs="Arial"/>
          <w:shd w:val="clear" w:color="auto" w:fill="FFFFFF"/>
        </w:rPr>
        <w:t xml:space="preserve">the </w:t>
      </w:r>
      <w:r w:rsidRPr="007A5A80">
        <w:rPr>
          <w:rFonts w:cs="Arial"/>
          <w:shd w:val="clear" w:color="auto" w:fill="FFFFFF"/>
        </w:rPr>
        <w:t xml:space="preserve">standard </w:t>
      </w:r>
      <w:r w:rsidR="005A464D">
        <w:rPr>
          <w:rFonts w:cs="Arial"/>
          <w:shd w:val="clear" w:color="auto" w:fill="FFFFFF"/>
        </w:rPr>
        <w:t>BBA</w:t>
      </w:r>
      <w:r w:rsidRPr="007A5A80">
        <w:rPr>
          <w:rFonts w:cs="Arial"/>
          <w:shd w:val="clear" w:color="auto" w:fill="FFFFFF"/>
        </w:rPr>
        <w:t xml:space="preserve"> would raise serious risks of tipping weak economies into recession and making recessions </w:t>
      </w:r>
      <w:r w:rsidR="005A464D">
        <w:rPr>
          <w:rFonts w:cs="Arial"/>
          <w:shd w:val="clear" w:color="auto" w:fill="FFFFFF"/>
        </w:rPr>
        <w:t xml:space="preserve">more frequent, </w:t>
      </w:r>
      <w:r w:rsidRPr="007A5A80">
        <w:rPr>
          <w:rFonts w:cs="Arial"/>
          <w:shd w:val="clear" w:color="auto" w:fill="FFFFFF"/>
        </w:rPr>
        <w:t>longer</w:t>
      </w:r>
      <w:r w:rsidR="005A464D">
        <w:rPr>
          <w:rFonts w:cs="Arial"/>
          <w:shd w:val="clear" w:color="auto" w:fill="FFFFFF"/>
        </w:rPr>
        <w:t>,</w:t>
      </w:r>
      <w:r w:rsidRPr="007A5A80">
        <w:rPr>
          <w:rFonts w:cs="Arial"/>
          <w:shd w:val="clear" w:color="auto" w:fill="FFFFFF"/>
        </w:rPr>
        <w:t xml:space="preserve"> and deeper, causing very large job losses</w:t>
      </w:r>
      <w:r w:rsidR="005A464D">
        <w:rPr>
          <w:rFonts w:cs="Arial"/>
          <w:shd w:val="clear" w:color="auto" w:fill="FFFFFF"/>
        </w:rPr>
        <w:t xml:space="preserve"> and hurting long-term growth</w:t>
      </w:r>
      <w:r w:rsidRPr="007A5A80">
        <w:rPr>
          <w:rFonts w:cs="Arial"/>
          <w:shd w:val="clear" w:color="auto" w:fill="FFFFFF"/>
        </w:rPr>
        <w:t xml:space="preserve">.  That’s because it would force policymakers to cut spending or raise taxes just when the economy is weak or already in recession — the exact opposite of what good economic policy calls for. </w:t>
      </w:r>
      <w:r w:rsidR="005A464D">
        <w:rPr>
          <w:rFonts w:cs="Arial"/>
          <w:shd w:val="clear" w:color="auto" w:fill="FFFFFF"/>
        </w:rPr>
        <w:t xml:space="preserve"> Specifically, before 1929, the budget was balanced or close to it in most years (except during major wars), while from 1933 on, the government actively fought recessions by allowing deficits to increase when the economy was weak and then shrink as it recovered — and the latter approach worked better:</w:t>
      </w:r>
    </w:p>
    <w:p w14:paraId="736BB5B6" w14:textId="77777777" w:rsidR="005A464D" w:rsidRDefault="005A464D" w:rsidP="005A464D">
      <w:pPr>
        <w:rPr>
          <w:rFonts w:cs="Arial"/>
          <w:shd w:val="clear" w:color="auto" w:fill="FFFFFF"/>
        </w:rPr>
      </w:pPr>
    </w:p>
    <w:tbl>
      <w:tblPr>
        <w:tblW w:w="5224"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50"/>
        <w:gridCol w:w="2404"/>
        <w:gridCol w:w="2406"/>
      </w:tblGrid>
      <w:tr w:rsidR="00642300" w:rsidRPr="00221C14" w14:paraId="2500B110" w14:textId="77777777" w:rsidTr="00642300">
        <w:trPr>
          <w:trHeight w:val="422"/>
          <w:jc w:val="center"/>
        </w:trPr>
        <w:tc>
          <w:tcPr>
            <w:tcW w:w="2679" w:type="pct"/>
            <w:tcMar>
              <w:top w:w="0" w:type="dxa"/>
              <w:left w:w="108" w:type="dxa"/>
              <w:bottom w:w="0" w:type="dxa"/>
              <w:right w:w="108" w:type="dxa"/>
            </w:tcMar>
            <w:vAlign w:val="center"/>
          </w:tcPr>
          <w:p w14:paraId="03DF17F9" w14:textId="77777777" w:rsidR="00642300" w:rsidRPr="00221C14" w:rsidRDefault="00642300" w:rsidP="0075171E">
            <w:pPr>
              <w:jc w:val="center"/>
              <w:rPr>
                <w:rFonts w:ascii="Franklin Gothic Book" w:hAnsi="Franklin Gothic Book"/>
              </w:rPr>
            </w:pPr>
          </w:p>
        </w:tc>
        <w:tc>
          <w:tcPr>
            <w:tcW w:w="1160" w:type="pct"/>
            <w:tcMar>
              <w:top w:w="0" w:type="dxa"/>
              <w:left w:w="108" w:type="dxa"/>
              <w:bottom w:w="0" w:type="dxa"/>
              <w:right w:w="108" w:type="dxa"/>
            </w:tcMar>
            <w:vAlign w:val="center"/>
            <w:hideMark/>
          </w:tcPr>
          <w:p w14:paraId="20A7677A" w14:textId="77777777" w:rsidR="00642300" w:rsidRPr="00E46BF9" w:rsidRDefault="00642300" w:rsidP="0075171E">
            <w:pPr>
              <w:jc w:val="center"/>
              <w:rPr>
                <w:rFonts w:ascii="Franklin Gothic Medium" w:hAnsi="Franklin Gothic Medium" w:cs="Arial"/>
                <w:color w:val="0C61A4"/>
                <w:sz w:val="20"/>
                <w:szCs w:val="20"/>
              </w:rPr>
            </w:pPr>
            <w:r w:rsidRPr="00E46BF9">
              <w:rPr>
                <w:rFonts w:ascii="Franklin Gothic Medium" w:hAnsi="Franklin Gothic Medium" w:cs="Arial"/>
                <w:color w:val="0C61A4"/>
                <w:sz w:val="20"/>
                <w:szCs w:val="20"/>
              </w:rPr>
              <w:t>“Balanced budget” period (1854-1929)</w:t>
            </w:r>
          </w:p>
        </w:tc>
        <w:tc>
          <w:tcPr>
            <w:tcW w:w="1161" w:type="pct"/>
            <w:tcMar>
              <w:top w:w="0" w:type="dxa"/>
              <w:left w:w="108" w:type="dxa"/>
              <w:bottom w:w="0" w:type="dxa"/>
              <w:right w:w="108" w:type="dxa"/>
            </w:tcMar>
            <w:vAlign w:val="center"/>
            <w:hideMark/>
          </w:tcPr>
          <w:p w14:paraId="513979C1" w14:textId="77777777" w:rsidR="00642300" w:rsidRPr="00E46BF9" w:rsidRDefault="00642300" w:rsidP="0075171E">
            <w:pPr>
              <w:jc w:val="center"/>
              <w:rPr>
                <w:rFonts w:ascii="Franklin Gothic Medium" w:hAnsi="Franklin Gothic Medium" w:cs="Arial"/>
                <w:color w:val="0C61A4"/>
                <w:sz w:val="20"/>
                <w:szCs w:val="20"/>
              </w:rPr>
            </w:pPr>
            <w:r w:rsidRPr="00E46BF9">
              <w:rPr>
                <w:rFonts w:ascii="Franklin Gothic Medium" w:hAnsi="Franklin Gothic Medium" w:cs="Arial"/>
                <w:color w:val="0C61A4"/>
                <w:sz w:val="20"/>
                <w:szCs w:val="20"/>
              </w:rPr>
              <w:t>“Fight recessions” period (1929-2017)</w:t>
            </w:r>
          </w:p>
        </w:tc>
      </w:tr>
      <w:tr w:rsidR="00642300" w:rsidRPr="00221C14" w14:paraId="6EB60F31" w14:textId="77777777" w:rsidTr="00642300">
        <w:trPr>
          <w:trHeight w:val="200"/>
          <w:jc w:val="center"/>
        </w:trPr>
        <w:tc>
          <w:tcPr>
            <w:tcW w:w="2679" w:type="pct"/>
            <w:tcMar>
              <w:top w:w="0" w:type="dxa"/>
              <w:left w:w="108" w:type="dxa"/>
              <w:bottom w:w="0" w:type="dxa"/>
              <w:right w:w="108" w:type="dxa"/>
            </w:tcMar>
            <w:vAlign w:val="center"/>
          </w:tcPr>
          <w:p w14:paraId="26958563" w14:textId="77777777" w:rsidR="00642300" w:rsidRPr="00E46BF9" w:rsidRDefault="00642300" w:rsidP="0075171E">
            <w:pPr>
              <w:rPr>
                <w:rFonts w:ascii="Franklin Gothic Medium" w:hAnsi="Franklin Gothic Medium"/>
                <w:bCs/>
                <w:sz w:val="20"/>
                <w:szCs w:val="20"/>
              </w:rPr>
            </w:pPr>
            <w:r w:rsidRPr="00E46BF9">
              <w:rPr>
                <w:rFonts w:ascii="Franklin Gothic Medium" w:hAnsi="Franklin Gothic Medium"/>
                <w:bCs/>
                <w:sz w:val="20"/>
                <w:szCs w:val="20"/>
              </w:rPr>
              <w:t>Average number of recessions per decade</w:t>
            </w:r>
          </w:p>
        </w:tc>
        <w:tc>
          <w:tcPr>
            <w:tcW w:w="1160" w:type="pct"/>
            <w:tcMar>
              <w:top w:w="0" w:type="dxa"/>
              <w:left w:w="108" w:type="dxa"/>
              <w:bottom w:w="0" w:type="dxa"/>
              <w:right w:w="108" w:type="dxa"/>
            </w:tcMar>
            <w:vAlign w:val="center"/>
          </w:tcPr>
          <w:p w14:paraId="512AE0E2" w14:textId="77777777" w:rsidR="00642300" w:rsidRPr="00E46BF9" w:rsidRDefault="00642300" w:rsidP="0075171E">
            <w:pPr>
              <w:jc w:val="center"/>
              <w:rPr>
                <w:rFonts w:ascii="Franklin Gothic Book" w:hAnsi="Franklin Gothic Book"/>
                <w:sz w:val="20"/>
                <w:szCs w:val="20"/>
              </w:rPr>
            </w:pPr>
            <w:r w:rsidRPr="00E46BF9">
              <w:rPr>
                <w:rFonts w:ascii="Franklin Gothic Book" w:hAnsi="Franklin Gothic Book"/>
                <w:sz w:val="20"/>
                <w:szCs w:val="20"/>
              </w:rPr>
              <w:t>2.8</w:t>
            </w:r>
          </w:p>
        </w:tc>
        <w:tc>
          <w:tcPr>
            <w:tcW w:w="1161" w:type="pct"/>
            <w:tcMar>
              <w:top w:w="0" w:type="dxa"/>
              <w:left w:w="108" w:type="dxa"/>
              <w:bottom w:w="0" w:type="dxa"/>
              <w:right w:w="108" w:type="dxa"/>
            </w:tcMar>
            <w:vAlign w:val="center"/>
          </w:tcPr>
          <w:p w14:paraId="75022799" w14:textId="77777777" w:rsidR="00642300" w:rsidRPr="00E46BF9" w:rsidRDefault="00642300" w:rsidP="0075171E">
            <w:pPr>
              <w:jc w:val="center"/>
              <w:rPr>
                <w:rFonts w:ascii="Franklin Gothic Book" w:hAnsi="Franklin Gothic Book"/>
                <w:sz w:val="20"/>
                <w:szCs w:val="20"/>
              </w:rPr>
            </w:pPr>
            <w:r w:rsidRPr="00E46BF9">
              <w:rPr>
                <w:rFonts w:ascii="Franklin Gothic Book" w:hAnsi="Franklin Gothic Book"/>
                <w:sz w:val="20"/>
                <w:szCs w:val="20"/>
              </w:rPr>
              <w:t>1.6</w:t>
            </w:r>
          </w:p>
        </w:tc>
      </w:tr>
      <w:tr w:rsidR="00642300" w:rsidRPr="00221C14" w14:paraId="3DBE74CF" w14:textId="77777777" w:rsidTr="00642300">
        <w:trPr>
          <w:trHeight w:val="211"/>
          <w:jc w:val="center"/>
        </w:trPr>
        <w:tc>
          <w:tcPr>
            <w:tcW w:w="2679" w:type="pct"/>
            <w:tcMar>
              <w:top w:w="0" w:type="dxa"/>
              <w:left w:w="108" w:type="dxa"/>
              <w:bottom w:w="0" w:type="dxa"/>
              <w:right w:w="108" w:type="dxa"/>
            </w:tcMar>
            <w:vAlign w:val="center"/>
          </w:tcPr>
          <w:p w14:paraId="5971B952" w14:textId="77777777" w:rsidR="00642300" w:rsidRPr="00E46BF9" w:rsidRDefault="00642300" w:rsidP="0075171E">
            <w:pPr>
              <w:rPr>
                <w:rFonts w:ascii="Franklin Gothic Medium" w:hAnsi="Franklin Gothic Medium"/>
                <w:bCs/>
                <w:sz w:val="20"/>
                <w:szCs w:val="20"/>
              </w:rPr>
            </w:pPr>
            <w:r w:rsidRPr="00E46BF9">
              <w:rPr>
                <w:rFonts w:ascii="Franklin Gothic Medium" w:hAnsi="Franklin Gothic Medium"/>
                <w:bCs/>
                <w:sz w:val="20"/>
                <w:szCs w:val="20"/>
              </w:rPr>
              <w:t>Average length of economic expansions</w:t>
            </w:r>
          </w:p>
        </w:tc>
        <w:tc>
          <w:tcPr>
            <w:tcW w:w="1160" w:type="pct"/>
            <w:tcMar>
              <w:top w:w="0" w:type="dxa"/>
              <w:left w:w="108" w:type="dxa"/>
              <w:bottom w:w="0" w:type="dxa"/>
              <w:right w:w="108" w:type="dxa"/>
            </w:tcMar>
            <w:vAlign w:val="center"/>
          </w:tcPr>
          <w:p w14:paraId="7ADF55A1" w14:textId="77777777" w:rsidR="00642300" w:rsidRPr="00E46BF9" w:rsidRDefault="00642300" w:rsidP="0075171E">
            <w:pPr>
              <w:jc w:val="center"/>
              <w:rPr>
                <w:rFonts w:ascii="Franklin Gothic Book" w:hAnsi="Franklin Gothic Book"/>
                <w:sz w:val="20"/>
                <w:szCs w:val="20"/>
              </w:rPr>
            </w:pPr>
            <w:r w:rsidRPr="00E46BF9">
              <w:rPr>
                <w:rFonts w:ascii="Franklin Gothic Book" w:hAnsi="Franklin Gothic Book"/>
                <w:sz w:val="20"/>
                <w:szCs w:val="20"/>
              </w:rPr>
              <w:t>25 months</w:t>
            </w:r>
          </w:p>
        </w:tc>
        <w:tc>
          <w:tcPr>
            <w:tcW w:w="1161" w:type="pct"/>
            <w:tcMar>
              <w:top w:w="0" w:type="dxa"/>
              <w:left w:w="108" w:type="dxa"/>
              <w:bottom w:w="0" w:type="dxa"/>
              <w:right w:w="108" w:type="dxa"/>
            </w:tcMar>
            <w:vAlign w:val="center"/>
          </w:tcPr>
          <w:p w14:paraId="64E4EF55" w14:textId="77777777" w:rsidR="00642300" w:rsidRPr="00E46BF9" w:rsidRDefault="00642300" w:rsidP="0075171E">
            <w:pPr>
              <w:jc w:val="center"/>
              <w:rPr>
                <w:rFonts w:ascii="Franklin Gothic Book" w:hAnsi="Franklin Gothic Book"/>
                <w:sz w:val="20"/>
                <w:szCs w:val="20"/>
              </w:rPr>
            </w:pPr>
            <w:r w:rsidRPr="00E46BF9">
              <w:rPr>
                <w:rFonts w:ascii="Franklin Gothic Book" w:hAnsi="Franklin Gothic Book"/>
                <w:sz w:val="20"/>
                <w:szCs w:val="20"/>
              </w:rPr>
              <w:t>63 months</w:t>
            </w:r>
          </w:p>
        </w:tc>
      </w:tr>
      <w:tr w:rsidR="00642300" w:rsidRPr="00221C14" w14:paraId="4D4E2887" w14:textId="77777777" w:rsidTr="00642300">
        <w:trPr>
          <w:trHeight w:val="211"/>
          <w:jc w:val="center"/>
        </w:trPr>
        <w:tc>
          <w:tcPr>
            <w:tcW w:w="2679" w:type="pct"/>
            <w:tcMar>
              <w:top w:w="0" w:type="dxa"/>
              <w:left w:w="108" w:type="dxa"/>
              <w:bottom w:w="0" w:type="dxa"/>
              <w:right w:w="108" w:type="dxa"/>
            </w:tcMar>
            <w:vAlign w:val="center"/>
          </w:tcPr>
          <w:p w14:paraId="4E93F660" w14:textId="77777777" w:rsidR="00642300" w:rsidRPr="00E46BF9" w:rsidRDefault="00642300" w:rsidP="0075171E">
            <w:pPr>
              <w:rPr>
                <w:rFonts w:ascii="Franklin Gothic Medium" w:hAnsi="Franklin Gothic Medium"/>
                <w:bCs/>
                <w:sz w:val="20"/>
                <w:szCs w:val="20"/>
              </w:rPr>
            </w:pPr>
            <w:r w:rsidRPr="00E46BF9">
              <w:rPr>
                <w:rFonts w:ascii="Franklin Gothic Medium" w:hAnsi="Franklin Gothic Medium"/>
                <w:bCs/>
                <w:sz w:val="20"/>
                <w:szCs w:val="20"/>
              </w:rPr>
              <w:t>Average annual real economic growth per person</w:t>
            </w:r>
          </w:p>
        </w:tc>
        <w:tc>
          <w:tcPr>
            <w:tcW w:w="1160" w:type="pct"/>
            <w:tcMar>
              <w:top w:w="0" w:type="dxa"/>
              <w:left w:w="108" w:type="dxa"/>
              <w:bottom w:w="0" w:type="dxa"/>
              <w:right w:w="108" w:type="dxa"/>
            </w:tcMar>
            <w:vAlign w:val="center"/>
          </w:tcPr>
          <w:p w14:paraId="1D5F9E2A" w14:textId="77777777" w:rsidR="00642300" w:rsidRPr="00E46BF9" w:rsidRDefault="00642300" w:rsidP="0075171E">
            <w:pPr>
              <w:jc w:val="center"/>
              <w:rPr>
                <w:rFonts w:ascii="Franklin Gothic Book" w:hAnsi="Franklin Gothic Book"/>
                <w:sz w:val="20"/>
                <w:szCs w:val="20"/>
              </w:rPr>
            </w:pPr>
            <w:r w:rsidRPr="00E46BF9">
              <w:rPr>
                <w:rFonts w:ascii="Franklin Gothic Book" w:hAnsi="Franklin Gothic Book"/>
                <w:sz w:val="20"/>
                <w:szCs w:val="20"/>
              </w:rPr>
              <w:t>1.4%</w:t>
            </w:r>
          </w:p>
        </w:tc>
        <w:tc>
          <w:tcPr>
            <w:tcW w:w="1161" w:type="pct"/>
            <w:tcMar>
              <w:top w:w="0" w:type="dxa"/>
              <w:left w:w="108" w:type="dxa"/>
              <w:bottom w:w="0" w:type="dxa"/>
              <w:right w:w="108" w:type="dxa"/>
            </w:tcMar>
            <w:vAlign w:val="center"/>
          </w:tcPr>
          <w:p w14:paraId="78436A33" w14:textId="77777777" w:rsidR="00642300" w:rsidRPr="00E46BF9" w:rsidRDefault="00642300" w:rsidP="0075171E">
            <w:pPr>
              <w:jc w:val="center"/>
              <w:rPr>
                <w:rFonts w:ascii="Franklin Gothic Book" w:hAnsi="Franklin Gothic Book"/>
                <w:sz w:val="20"/>
                <w:szCs w:val="20"/>
              </w:rPr>
            </w:pPr>
            <w:r w:rsidRPr="00E46BF9">
              <w:rPr>
                <w:rFonts w:ascii="Franklin Gothic Book" w:hAnsi="Franklin Gothic Book"/>
                <w:sz w:val="20"/>
                <w:szCs w:val="20"/>
              </w:rPr>
              <w:t>2.0%</w:t>
            </w:r>
          </w:p>
        </w:tc>
      </w:tr>
    </w:tbl>
    <w:p w14:paraId="390616BF" w14:textId="77777777" w:rsidR="000E7F18" w:rsidRDefault="000E7F18" w:rsidP="005C5E4C">
      <w:pPr>
        <w:pStyle w:val="ListParagraph"/>
        <w:rPr>
          <w:rFonts w:cs="Arial"/>
          <w:shd w:val="clear" w:color="auto" w:fill="FFFFFF"/>
        </w:rPr>
      </w:pPr>
    </w:p>
    <w:p w14:paraId="39A37F2B" w14:textId="7794F115" w:rsidR="007A5A80" w:rsidRPr="007A5A80" w:rsidRDefault="007A5A80" w:rsidP="005C5E4C">
      <w:pPr>
        <w:pStyle w:val="ListParagraph"/>
        <w:numPr>
          <w:ilvl w:val="1"/>
          <w:numId w:val="2"/>
        </w:numPr>
        <w:rPr>
          <w:rFonts w:cs="Arial"/>
          <w:shd w:val="clear" w:color="auto" w:fill="FFFFFF"/>
        </w:rPr>
      </w:pPr>
      <w:r>
        <w:rPr>
          <w:rFonts w:cs="Arial"/>
          <w:shd w:val="clear" w:color="auto" w:fill="FFFFFF"/>
        </w:rPr>
        <w:t>We don’t need to balance the budget in every year to put the federal budget on a sustainable path.  Even with modest-sized deficits</w:t>
      </w:r>
      <w:r w:rsidR="000A5612">
        <w:rPr>
          <w:rFonts w:cs="Arial"/>
          <w:shd w:val="clear" w:color="auto" w:fill="FFFFFF"/>
        </w:rPr>
        <w:t>,</w:t>
      </w:r>
      <w:r>
        <w:rPr>
          <w:rFonts w:cs="Arial"/>
          <w:shd w:val="clear" w:color="auto" w:fill="FFFFFF"/>
        </w:rPr>
        <w:t xml:space="preserve"> it is possible to stabilize </w:t>
      </w:r>
      <w:r w:rsidR="005A464D">
        <w:rPr>
          <w:rFonts w:cs="Arial"/>
          <w:shd w:val="clear" w:color="auto" w:fill="FFFFFF"/>
        </w:rPr>
        <w:t xml:space="preserve">or reduce </w:t>
      </w:r>
      <w:r>
        <w:rPr>
          <w:rFonts w:cs="Arial"/>
          <w:shd w:val="clear" w:color="auto" w:fill="FFFFFF"/>
        </w:rPr>
        <w:t>the debt-to-GDP ratio, which is the best measure of sustainability over the long run.</w:t>
      </w:r>
    </w:p>
    <w:p w14:paraId="50527008" w14:textId="77777777" w:rsidR="007A5A80" w:rsidRDefault="007A5A80" w:rsidP="005C5E4C">
      <w:pPr>
        <w:rPr>
          <w:rFonts w:cs="Arial"/>
          <w:shd w:val="clear" w:color="auto" w:fill="FFFFFF"/>
        </w:rPr>
      </w:pPr>
    </w:p>
    <w:p w14:paraId="00291949" w14:textId="0B572DD6" w:rsidR="000A5612" w:rsidRPr="001312BD" w:rsidRDefault="000A5612" w:rsidP="000A5612">
      <w:pPr>
        <w:pStyle w:val="ListParagraph"/>
        <w:numPr>
          <w:ilvl w:val="0"/>
          <w:numId w:val="1"/>
        </w:numPr>
        <w:shd w:val="clear" w:color="auto" w:fill="FFFFFF"/>
        <w:rPr>
          <w:rFonts w:cs="Arial"/>
        </w:rPr>
      </w:pPr>
      <w:r>
        <w:rPr>
          <w:b/>
        </w:rPr>
        <w:t xml:space="preserve">The BBA </w:t>
      </w:r>
      <w:r w:rsidR="00CC453A">
        <w:rPr>
          <w:b/>
        </w:rPr>
        <w:t xml:space="preserve">would </w:t>
      </w:r>
      <w:r>
        <w:rPr>
          <w:b/>
        </w:rPr>
        <w:t>u</w:t>
      </w:r>
      <w:r w:rsidRPr="001312BD">
        <w:rPr>
          <w:b/>
        </w:rPr>
        <w:t>ndercut the structure of Social Security</w:t>
      </w:r>
      <w:r w:rsidR="00EC7E70">
        <w:rPr>
          <w:b/>
        </w:rPr>
        <w:t>, Medicare,</w:t>
      </w:r>
      <w:r w:rsidRPr="001312BD">
        <w:rPr>
          <w:b/>
        </w:rPr>
        <w:t xml:space="preserve"> and other such funds.</w:t>
      </w:r>
      <w:r>
        <w:t xml:space="preserve">  The BBA prohibits Social Security, Medicare Part A, the FDIC, the military and civil service retirement funds, and other funds from using their accumulated reserves.  </w:t>
      </w:r>
      <w:r w:rsidR="00F46E5C">
        <w:t>T</w:t>
      </w:r>
      <w:r>
        <w:t>h</w:t>
      </w:r>
      <w:r w:rsidR="00F46E5C">
        <w:t xml:space="preserve">at’s </w:t>
      </w:r>
      <w:r>
        <w:t xml:space="preserve">because the BBA prohibits expenditures from exceeding revenues collected </w:t>
      </w:r>
      <w:r w:rsidRPr="001312BD">
        <w:rPr>
          <w:i/>
        </w:rPr>
        <w:t>in that year</w:t>
      </w:r>
      <w:r>
        <w:t xml:space="preserve">.  The </w:t>
      </w:r>
      <w:r w:rsidRPr="001312BD">
        <w:rPr>
          <w:rFonts w:cs="Arial"/>
        </w:rPr>
        <w:t>$2.</w:t>
      </w:r>
      <w:r>
        <w:rPr>
          <w:rFonts w:cs="Arial"/>
        </w:rPr>
        <w:t>9</w:t>
      </w:r>
      <w:r w:rsidRPr="001312BD">
        <w:rPr>
          <w:rFonts w:cs="Arial"/>
        </w:rPr>
        <w:t xml:space="preserve"> trillion in Treasury securities </w:t>
      </w:r>
      <w:r>
        <w:rPr>
          <w:rFonts w:cs="Arial"/>
        </w:rPr>
        <w:t>held by Social Security would not be available to help pay benefits to the baby boomers in retirement</w:t>
      </w:r>
      <w:r w:rsidR="00000C2C">
        <w:rPr>
          <w:rFonts w:cs="Arial"/>
        </w:rPr>
        <w:t xml:space="preserve"> since almost all of it was collected in prior years.</w:t>
      </w:r>
      <w:r>
        <w:rPr>
          <w:rFonts w:cs="Arial"/>
        </w:rPr>
        <w:t xml:space="preserve">  </w:t>
      </w:r>
    </w:p>
    <w:p w14:paraId="140DFC4E" w14:textId="77777777" w:rsidR="000A5612" w:rsidRPr="000A5612" w:rsidRDefault="000A5612" w:rsidP="000A5612">
      <w:pPr>
        <w:pStyle w:val="ListParagraph"/>
      </w:pPr>
    </w:p>
    <w:p w14:paraId="07024261" w14:textId="0DB74122" w:rsidR="001312BD" w:rsidRDefault="007A5A80" w:rsidP="00F46E5C">
      <w:pPr>
        <w:pStyle w:val="ListParagraph"/>
        <w:numPr>
          <w:ilvl w:val="0"/>
          <w:numId w:val="1"/>
        </w:numPr>
      </w:pPr>
      <w:r w:rsidRPr="001312BD">
        <w:rPr>
          <w:b/>
        </w:rPr>
        <w:t xml:space="preserve">The BBA is much stricter than </w:t>
      </w:r>
      <w:r w:rsidR="00F46E5C">
        <w:rPr>
          <w:b/>
        </w:rPr>
        <w:t xml:space="preserve">state </w:t>
      </w:r>
      <w:r w:rsidRPr="001312BD">
        <w:rPr>
          <w:b/>
        </w:rPr>
        <w:t>requirements</w:t>
      </w:r>
      <w:r w:rsidRPr="00000C2C">
        <w:t xml:space="preserve">.  </w:t>
      </w:r>
      <w:r w:rsidR="00000C2C" w:rsidRPr="00000C2C">
        <w:t>Every state is permitted to bo</w:t>
      </w:r>
      <w:r w:rsidR="00000C2C">
        <w:t>rrow</w:t>
      </w:r>
      <w:r w:rsidR="00000C2C" w:rsidRPr="00000C2C">
        <w:t xml:space="preserve"> to finance some or most capital expenditures</w:t>
      </w:r>
      <w:r w:rsidR="00F46E5C">
        <w:t>; state and local governments are currently $3 trillion in debt</w:t>
      </w:r>
      <w:r>
        <w:t xml:space="preserve">.  </w:t>
      </w:r>
      <w:r w:rsidR="00F46E5C">
        <w:t xml:space="preserve">But H. J. Res. 2 prohibits </w:t>
      </w:r>
      <w:r>
        <w:t xml:space="preserve">all </w:t>
      </w:r>
      <w:r w:rsidR="00DD2263">
        <w:t xml:space="preserve">federal </w:t>
      </w:r>
      <w:r>
        <w:t>borrowing.</w:t>
      </w:r>
      <w:r w:rsidR="001312BD">
        <w:t xml:space="preserve">  </w:t>
      </w:r>
      <w:r w:rsidR="00DD2263">
        <w:t xml:space="preserve">States also use Rainy Day Funds, but the BBA would prohibit the federal government from doing so, </w:t>
      </w:r>
      <w:r w:rsidR="00CC453A">
        <w:t xml:space="preserve">because </w:t>
      </w:r>
      <w:r w:rsidR="00F46E5C">
        <w:t xml:space="preserve">it </w:t>
      </w:r>
      <w:r w:rsidR="001312BD">
        <w:t xml:space="preserve">prohibits expenditures from exceeding revenues collected </w:t>
      </w:r>
      <w:r w:rsidR="001312BD" w:rsidRPr="001312BD">
        <w:rPr>
          <w:i/>
        </w:rPr>
        <w:t>in that year</w:t>
      </w:r>
      <w:r w:rsidR="00CC453A">
        <w:t>, as noted above</w:t>
      </w:r>
      <w:r w:rsidR="001D1647">
        <w:t>.</w:t>
      </w:r>
    </w:p>
    <w:p w14:paraId="0303A1C9" w14:textId="48647EC8" w:rsidR="008475B8" w:rsidRDefault="008475B8" w:rsidP="005C5E4C">
      <w:pPr>
        <w:shd w:val="clear" w:color="auto" w:fill="FFFFFF"/>
        <w:ind w:left="720"/>
        <w:rPr>
          <w:rFonts w:cs="Arial"/>
        </w:rPr>
      </w:pPr>
    </w:p>
    <w:p w14:paraId="5260AB27" w14:textId="21AECBC8" w:rsidR="00B555BC" w:rsidRDefault="00B555BC" w:rsidP="00B555BC">
      <w:pPr>
        <w:pStyle w:val="ListParagraph"/>
        <w:numPr>
          <w:ilvl w:val="0"/>
          <w:numId w:val="1"/>
        </w:numPr>
        <w:shd w:val="clear" w:color="auto" w:fill="FFFFFF"/>
        <w:rPr>
          <w:rFonts w:cs="Arial"/>
        </w:rPr>
      </w:pPr>
      <w:r w:rsidRPr="00B555BC">
        <w:rPr>
          <w:rFonts w:cs="Arial"/>
          <w:b/>
        </w:rPr>
        <w:t xml:space="preserve">The BBA is </w:t>
      </w:r>
      <w:r w:rsidRPr="00B555BC">
        <w:rPr>
          <w:rFonts w:cs="Arial"/>
          <w:b/>
          <w:i/>
        </w:rPr>
        <w:t>far</w:t>
      </w:r>
      <w:r w:rsidRPr="00B555BC">
        <w:rPr>
          <w:rFonts w:cs="Arial"/>
          <w:b/>
        </w:rPr>
        <w:t xml:space="preserve"> stricter than constraints on families.</w:t>
      </w:r>
      <w:r w:rsidRPr="00B555BC">
        <w:rPr>
          <w:rFonts w:cs="Arial"/>
        </w:rPr>
        <w:t xml:space="preserve">  Prudent families balance their checkbooks</w:t>
      </w:r>
      <w:r>
        <w:rPr>
          <w:rFonts w:cs="Arial"/>
        </w:rPr>
        <w:t xml:space="preserve"> but </w:t>
      </w:r>
      <w:r w:rsidRPr="00B555BC">
        <w:rPr>
          <w:rFonts w:cs="Arial"/>
          <w:i/>
        </w:rPr>
        <w:t>not</w:t>
      </w:r>
      <w:r>
        <w:rPr>
          <w:rFonts w:cs="Arial"/>
        </w:rPr>
        <w:t xml:space="preserve"> their budgets, because that </w:t>
      </w:r>
      <w:r w:rsidR="00000C2C">
        <w:rPr>
          <w:rFonts w:cs="Arial"/>
        </w:rPr>
        <w:t xml:space="preserve">would </w:t>
      </w:r>
      <w:r>
        <w:rPr>
          <w:rFonts w:cs="Arial"/>
        </w:rPr>
        <w:t xml:space="preserve">mean no borrowing: no mortgages, no student loans, no dealer-financed cars.  And even if a rich family never borrowed, it might use its savings or inheritance to buy a house or pay for college.  But if this BBA applied to families, they would have to finance houses entirely out of </w:t>
      </w:r>
      <w:r w:rsidR="00000C2C" w:rsidRPr="00000C2C">
        <w:rPr>
          <w:rFonts w:cs="Arial"/>
          <w:i/>
        </w:rPr>
        <w:t>current</w:t>
      </w:r>
      <w:r w:rsidR="00000C2C">
        <w:rPr>
          <w:rFonts w:cs="Arial"/>
        </w:rPr>
        <w:t xml:space="preserve"> </w:t>
      </w:r>
      <w:r w:rsidRPr="00B555BC">
        <w:rPr>
          <w:rFonts w:cs="Arial"/>
          <w:i/>
        </w:rPr>
        <w:t>income</w:t>
      </w:r>
      <w:r>
        <w:rPr>
          <w:rFonts w:cs="Arial"/>
        </w:rPr>
        <w:t>: they could not use savings!</w:t>
      </w:r>
    </w:p>
    <w:p w14:paraId="0F8EAD26" w14:textId="77777777" w:rsidR="00F46E5C" w:rsidRPr="00F46E5C" w:rsidRDefault="00F46E5C" w:rsidP="00F46E5C">
      <w:pPr>
        <w:pStyle w:val="ListParagraph"/>
        <w:rPr>
          <w:rFonts w:cs="Arial"/>
        </w:rPr>
      </w:pPr>
    </w:p>
    <w:p w14:paraId="3B72ABE9" w14:textId="23D81C5D" w:rsidR="00F46E5C" w:rsidRPr="0006027A" w:rsidRDefault="0006027A" w:rsidP="00B555BC">
      <w:pPr>
        <w:pStyle w:val="ListParagraph"/>
        <w:numPr>
          <w:ilvl w:val="0"/>
          <w:numId w:val="1"/>
        </w:numPr>
        <w:shd w:val="clear" w:color="auto" w:fill="FFFFFF"/>
        <w:rPr>
          <w:rFonts w:cs="Arial"/>
          <w:b/>
        </w:rPr>
      </w:pPr>
      <w:r w:rsidRPr="0006027A">
        <w:rPr>
          <w:rFonts w:cs="Arial"/>
          <w:b/>
        </w:rPr>
        <w:t xml:space="preserve">What can the courts or president do under the BBA?  </w:t>
      </w:r>
      <w:r>
        <w:rPr>
          <w:rFonts w:cs="Arial"/>
        </w:rPr>
        <w:t xml:space="preserve">The BBA and its proponents are silent about the role of the </w:t>
      </w:r>
      <w:r w:rsidR="00BE6576">
        <w:rPr>
          <w:rFonts w:cs="Arial"/>
        </w:rPr>
        <w:t>P</w:t>
      </w:r>
      <w:r>
        <w:rPr>
          <w:rFonts w:cs="Arial"/>
        </w:rPr>
        <w:t xml:space="preserve">resident and the courts.  If Congress cannot balance the budget, can the </w:t>
      </w:r>
      <w:r w:rsidR="006C61AE">
        <w:rPr>
          <w:rFonts w:cs="Arial"/>
        </w:rPr>
        <w:t>P</w:t>
      </w:r>
      <w:r>
        <w:rPr>
          <w:rFonts w:cs="Arial"/>
        </w:rPr>
        <w:t>resident cut programs or raise taxes unilaterally?  Can the courts?  No one knows.</w:t>
      </w:r>
    </w:p>
    <w:p w14:paraId="4D1BDF37" w14:textId="77777777" w:rsidR="001312BD" w:rsidRDefault="001312BD" w:rsidP="008475B8">
      <w:pPr>
        <w:shd w:val="clear" w:color="auto" w:fill="FFFFFF"/>
        <w:rPr>
          <w:rFonts w:cs="Arial"/>
        </w:rPr>
      </w:pPr>
    </w:p>
    <w:p w14:paraId="13E9EEC6" w14:textId="77777777" w:rsidR="001312BD" w:rsidRDefault="001312BD" w:rsidP="008475B8">
      <w:pPr>
        <w:shd w:val="clear" w:color="auto" w:fill="FFFFFF"/>
        <w:rPr>
          <w:rFonts w:cs="Arial"/>
        </w:rPr>
      </w:pPr>
    </w:p>
    <w:p w14:paraId="0D473F1A" w14:textId="77777777" w:rsidR="000E6FC5" w:rsidRDefault="000E6FC5" w:rsidP="008475B8">
      <w:pPr>
        <w:shd w:val="clear" w:color="auto" w:fill="FFFFFF"/>
        <w:rPr>
          <w:rFonts w:cs="Arial"/>
        </w:rPr>
      </w:pPr>
      <w:bookmarkStart w:id="0" w:name="_GoBack"/>
      <w:bookmarkEnd w:id="0"/>
    </w:p>
    <w:p w14:paraId="074EFCC8" w14:textId="25D4609A" w:rsidR="00BB2CEE" w:rsidRDefault="00AE382C" w:rsidP="00821498">
      <w:pPr>
        <w:rPr>
          <w:rFonts w:cs="Arial"/>
        </w:rPr>
      </w:pPr>
      <w:r>
        <w:lastRenderedPageBreak/>
        <w:t>This</w:t>
      </w:r>
      <w:r w:rsidR="00234C7E">
        <w:t xml:space="preserve"> more restrictive</w:t>
      </w:r>
      <w:r>
        <w:t xml:space="preserve"> </w:t>
      </w:r>
      <w:r w:rsidR="00156793">
        <w:t xml:space="preserve">version of the BBA </w:t>
      </w:r>
      <w:r w:rsidR="005370F5">
        <w:t xml:space="preserve">has all the features and drawbacks of the Standard BBA but </w:t>
      </w:r>
      <w:r w:rsidR="00821498" w:rsidRPr="005F2808">
        <w:rPr>
          <w:i/>
        </w:rPr>
        <w:t>also</w:t>
      </w:r>
      <w:r w:rsidR="00821498">
        <w:t xml:space="preserve"> prohibits tax increases and caps total </w:t>
      </w:r>
      <w:r w:rsidR="00232AFC">
        <w:t xml:space="preserve">federal </w:t>
      </w:r>
      <w:r w:rsidR="005F2808">
        <w:t xml:space="preserve">expenditures </w:t>
      </w:r>
      <w:r w:rsidR="00821498">
        <w:t>at 20</w:t>
      </w:r>
      <w:r w:rsidR="00234C7E">
        <w:t xml:space="preserve"> percent</w:t>
      </w:r>
      <w:r w:rsidR="00821498">
        <w:t xml:space="preserve"> of GDP.  </w:t>
      </w:r>
      <w:r w:rsidR="005370F5">
        <w:t>T</w:t>
      </w:r>
      <w:r w:rsidR="00D42AC0">
        <w:rPr>
          <w:rFonts w:cs="Arial"/>
        </w:rPr>
        <w:t xml:space="preserve">his version of the BBA </w:t>
      </w:r>
      <w:r w:rsidR="00F7582F">
        <w:rPr>
          <w:rFonts w:cs="Arial"/>
        </w:rPr>
        <w:t xml:space="preserve">may be </w:t>
      </w:r>
      <w:r w:rsidR="00D42AC0">
        <w:rPr>
          <w:rFonts w:cs="Arial"/>
        </w:rPr>
        <w:t>more about small government than balanced budgets.</w:t>
      </w:r>
      <w:r w:rsidR="00156793">
        <w:t xml:space="preserve"> </w:t>
      </w:r>
    </w:p>
    <w:p w14:paraId="7D294306" w14:textId="77777777" w:rsidR="00187066" w:rsidRPr="00821498" w:rsidRDefault="00187066" w:rsidP="00821498">
      <w:pPr>
        <w:shd w:val="clear" w:color="auto" w:fill="FFFFFF"/>
        <w:rPr>
          <w:rFonts w:cs="Arial"/>
        </w:rPr>
      </w:pPr>
    </w:p>
    <w:p w14:paraId="3DB0FB96" w14:textId="69A99956" w:rsidR="00187066" w:rsidRDefault="00146253" w:rsidP="00146253">
      <w:pPr>
        <w:pStyle w:val="ListParagraph"/>
        <w:numPr>
          <w:ilvl w:val="0"/>
          <w:numId w:val="8"/>
        </w:numPr>
        <w:shd w:val="clear" w:color="auto" w:fill="FFFFFF"/>
        <w:rPr>
          <w:rFonts w:cs="Arial"/>
        </w:rPr>
      </w:pPr>
      <w:r w:rsidRPr="00146253">
        <w:rPr>
          <w:rFonts w:cs="Arial"/>
          <w:b/>
        </w:rPr>
        <w:t xml:space="preserve">The </w:t>
      </w:r>
      <w:r w:rsidR="00DD2263">
        <w:rPr>
          <w:rFonts w:cs="Arial"/>
          <w:b/>
        </w:rPr>
        <w:t xml:space="preserve">more restrictive </w:t>
      </w:r>
      <w:r w:rsidR="00BA20BB">
        <w:rPr>
          <w:rFonts w:cs="Arial"/>
          <w:b/>
        </w:rPr>
        <w:t>BBA</w:t>
      </w:r>
      <w:r w:rsidRPr="00146253">
        <w:rPr>
          <w:rFonts w:cs="Arial"/>
          <w:b/>
        </w:rPr>
        <w:t xml:space="preserve">, H. J. Res. 1, </w:t>
      </w:r>
      <w:r w:rsidR="00DD2263" w:rsidRPr="00FD24DF">
        <w:rPr>
          <w:rFonts w:cs="Arial"/>
          <w:b/>
          <w:i/>
        </w:rPr>
        <w:t>also</w:t>
      </w:r>
      <w:r w:rsidR="00DD2263">
        <w:rPr>
          <w:rFonts w:cs="Arial"/>
          <w:b/>
        </w:rPr>
        <w:t xml:space="preserve"> </w:t>
      </w:r>
      <w:r w:rsidRPr="00146253">
        <w:rPr>
          <w:rFonts w:cs="Arial"/>
          <w:b/>
        </w:rPr>
        <w:t>prohibits tax increases</w:t>
      </w:r>
      <w:r>
        <w:rPr>
          <w:rFonts w:cs="Arial"/>
        </w:rPr>
        <w:t xml:space="preserve">.  </w:t>
      </w:r>
    </w:p>
    <w:p w14:paraId="4C6B307C" w14:textId="5A3A8063" w:rsidR="006D3554" w:rsidRDefault="00146253" w:rsidP="00146253">
      <w:pPr>
        <w:pStyle w:val="ListParagraph"/>
        <w:numPr>
          <w:ilvl w:val="0"/>
          <w:numId w:val="9"/>
        </w:numPr>
        <w:shd w:val="clear" w:color="auto" w:fill="FFFFFF"/>
        <w:rPr>
          <w:rFonts w:cs="Arial"/>
        </w:rPr>
      </w:pPr>
      <w:r>
        <w:rPr>
          <w:rFonts w:cs="Arial"/>
        </w:rPr>
        <w:t xml:space="preserve">Taxes could be cut by majority vote but could only be raised by </w:t>
      </w:r>
      <w:r w:rsidR="006D3554">
        <w:rPr>
          <w:rFonts w:cs="Arial"/>
        </w:rPr>
        <w:t>obtaining</w:t>
      </w:r>
      <w:r>
        <w:rPr>
          <w:rFonts w:cs="Arial"/>
        </w:rPr>
        <w:t xml:space="preserve"> a waiver, which </w:t>
      </w:r>
      <w:r w:rsidR="006D3554">
        <w:rPr>
          <w:rFonts w:cs="Arial"/>
        </w:rPr>
        <w:t>would</w:t>
      </w:r>
      <w:r>
        <w:rPr>
          <w:rFonts w:cs="Arial"/>
        </w:rPr>
        <w:t xml:space="preserve"> require </w:t>
      </w:r>
      <w:r w:rsidR="006D3554">
        <w:rPr>
          <w:rFonts w:cs="Arial"/>
        </w:rPr>
        <w:t xml:space="preserve">a three-fifths vote in the House and the Senate.  </w:t>
      </w:r>
    </w:p>
    <w:p w14:paraId="18A2C383" w14:textId="7E2BBCFC" w:rsidR="006D3554" w:rsidRDefault="00E02EEB" w:rsidP="00146253">
      <w:pPr>
        <w:pStyle w:val="ListParagraph"/>
        <w:numPr>
          <w:ilvl w:val="0"/>
          <w:numId w:val="9"/>
        </w:numPr>
        <w:shd w:val="clear" w:color="auto" w:fill="FFFFFF"/>
        <w:rPr>
          <w:rFonts w:cs="Arial"/>
        </w:rPr>
      </w:pPr>
      <w:r>
        <w:t xml:space="preserve">Revenue levels may ratchet down over time, since tax and program cuts can be approved by majority vote, but </w:t>
      </w:r>
      <w:r w:rsidR="007551A6">
        <w:t xml:space="preserve">any </w:t>
      </w:r>
      <w:r>
        <w:t xml:space="preserve">tax increases </w:t>
      </w:r>
      <w:r w:rsidR="007551A6">
        <w:t xml:space="preserve">— even those reversing prior tax cuts — </w:t>
      </w:r>
      <w:r>
        <w:t>would be unconstitutional</w:t>
      </w:r>
      <w:r w:rsidR="007551A6">
        <w:t>,</w:t>
      </w:r>
      <w:r w:rsidR="00627D9C">
        <w:rPr>
          <w:rFonts w:cs="Arial"/>
        </w:rPr>
        <w:t xml:space="preserve"> i.e., would require supermajorities</w:t>
      </w:r>
      <w:r w:rsidR="006D3554">
        <w:rPr>
          <w:rFonts w:cs="Arial"/>
        </w:rPr>
        <w:t>.</w:t>
      </w:r>
    </w:p>
    <w:p w14:paraId="7ED8DCEF" w14:textId="3B199117" w:rsidR="006D3554" w:rsidRDefault="006D3554" w:rsidP="00146253">
      <w:pPr>
        <w:pStyle w:val="ListParagraph"/>
        <w:numPr>
          <w:ilvl w:val="0"/>
          <w:numId w:val="9"/>
        </w:numPr>
        <w:shd w:val="clear" w:color="auto" w:fill="FFFFFF"/>
        <w:rPr>
          <w:rFonts w:cs="Arial"/>
        </w:rPr>
      </w:pPr>
      <w:r>
        <w:rPr>
          <w:rFonts w:cs="Arial"/>
        </w:rPr>
        <w:t xml:space="preserve">Because the budget </w:t>
      </w:r>
      <w:r w:rsidR="00232AFC">
        <w:rPr>
          <w:rFonts w:cs="Arial"/>
        </w:rPr>
        <w:t xml:space="preserve">must </w:t>
      </w:r>
      <w:r>
        <w:rPr>
          <w:rFonts w:cs="Arial"/>
        </w:rPr>
        <w:t xml:space="preserve">be balanced every year, the level of revenues would constitute a </w:t>
      </w:r>
      <w:r w:rsidRPr="00FD24DF">
        <w:rPr>
          <w:rFonts w:cs="Arial"/>
        </w:rPr>
        <w:t>de facto</w:t>
      </w:r>
      <w:r>
        <w:rPr>
          <w:rFonts w:cs="Arial"/>
        </w:rPr>
        <w:t xml:space="preserve"> </w:t>
      </w:r>
      <w:r w:rsidRPr="00FD24DF">
        <w:rPr>
          <w:rFonts w:cs="Arial"/>
          <w:i/>
        </w:rPr>
        <w:t>constitutional expenditure cap</w:t>
      </w:r>
      <w:r>
        <w:rPr>
          <w:rFonts w:cs="Arial"/>
        </w:rPr>
        <w:t xml:space="preserve">.  </w:t>
      </w:r>
    </w:p>
    <w:p w14:paraId="360A23EB" w14:textId="365A62FB" w:rsidR="001C362A" w:rsidRDefault="006D3554" w:rsidP="00146253">
      <w:pPr>
        <w:pStyle w:val="ListParagraph"/>
        <w:numPr>
          <w:ilvl w:val="0"/>
          <w:numId w:val="9"/>
        </w:numPr>
        <w:shd w:val="clear" w:color="auto" w:fill="FFFFFF"/>
        <w:rPr>
          <w:rFonts w:cs="Arial"/>
        </w:rPr>
      </w:pPr>
      <w:r>
        <w:rPr>
          <w:rFonts w:cs="Arial"/>
        </w:rPr>
        <w:t xml:space="preserve">We currently estimate 2019 revenues </w:t>
      </w:r>
      <w:r w:rsidR="00FE6770">
        <w:rPr>
          <w:rFonts w:cs="Arial"/>
        </w:rPr>
        <w:t xml:space="preserve">at </w:t>
      </w:r>
      <w:r>
        <w:rPr>
          <w:rFonts w:cs="Arial"/>
        </w:rPr>
        <w:t>16.5</w:t>
      </w:r>
      <w:r w:rsidR="000621EB">
        <w:rPr>
          <w:rFonts w:cs="Arial"/>
        </w:rPr>
        <w:t xml:space="preserve"> percent</w:t>
      </w:r>
      <w:r>
        <w:rPr>
          <w:rFonts w:cs="Arial"/>
        </w:rPr>
        <w:t xml:space="preserve"> of GDP</w:t>
      </w:r>
      <w:r w:rsidR="007101C6">
        <w:rPr>
          <w:rFonts w:cs="Arial"/>
        </w:rPr>
        <w:t xml:space="preserve">.  If this BBA were in effect, </w:t>
      </w:r>
      <w:r w:rsidR="00FE6770">
        <w:rPr>
          <w:rFonts w:cs="Arial"/>
        </w:rPr>
        <w:t xml:space="preserve">that would be the expenditure cap </w:t>
      </w:r>
      <w:r w:rsidR="007101C6">
        <w:rPr>
          <w:rFonts w:cs="Arial"/>
        </w:rPr>
        <w:t xml:space="preserve">— but </w:t>
      </w:r>
      <w:r w:rsidR="001C362A">
        <w:rPr>
          <w:rFonts w:cs="Arial"/>
        </w:rPr>
        <w:t xml:space="preserve">expenditures </w:t>
      </w:r>
      <w:r w:rsidR="007101C6">
        <w:rPr>
          <w:rFonts w:cs="Arial"/>
        </w:rPr>
        <w:t xml:space="preserve">have not been that low since </w:t>
      </w:r>
      <w:r w:rsidR="001C362A">
        <w:rPr>
          <w:rFonts w:cs="Arial"/>
        </w:rPr>
        <w:t>1956, before Medicare, Medicaid, Disability Insurance, and the national highway system</w:t>
      </w:r>
      <w:r w:rsidR="00232AFC">
        <w:rPr>
          <w:rFonts w:cs="Arial"/>
        </w:rPr>
        <w:t xml:space="preserve"> existed</w:t>
      </w:r>
      <w:r w:rsidR="001C362A">
        <w:rPr>
          <w:rFonts w:cs="Arial"/>
        </w:rPr>
        <w:t>.</w:t>
      </w:r>
    </w:p>
    <w:p w14:paraId="34E46A23" w14:textId="4494099B" w:rsidR="00FE6770" w:rsidRDefault="001C362A" w:rsidP="00146253">
      <w:pPr>
        <w:pStyle w:val="ListParagraph"/>
        <w:numPr>
          <w:ilvl w:val="0"/>
          <w:numId w:val="9"/>
        </w:numPr>
        <w:shd w:val="clear" w:color="auto" w:fill="FFFFFF"/>
        <w:rPr>
          <w:rFonts w:cs="Arial"/>
        </w:rPr>
      </w:pPr>
      <w:r>
        <w:rPr>
          <w:rFonts w:cs="Arial"/>
        </w:rPr>
        <w:t xml:space="preserve">To </w:t>
      </w:r>
      <w:r w:rsidR="00FE6770">
        <w:rPr>
          <w:rFonts w:cs="Arial"/>
        </w:rPr>
        <w:t xml:space="preserve">cut </w:t>
      </w:r>
      <w:r>
        <w:rPr>
          <w:rFonts w:cs="Arial"/>
        </w:rPr>
        <w:t xml:space="preserve">expenditures to the level </w:t>
      </w:r>
      <w:r w:rsidR="008C1D5C">
        <w:rPr>
          <w:rFonts w:cs="Arial"/>
        </w:rPr>
        <w:t>of revenues</w:t>
      </w:r>
      <w:r>
        <w:rPr>
          <w:rFonts w:cs="Arial"/>
        </w:rPr>
        <w:t xml:space="preserve"> </w:t>
      </w:r>
      <w:r w:rsidR="008C1D5C">
        <w:rPr>
          <w:rFonts w:cs="Arial"/>
        </w:rPr>
        <w:t>over</w:t>
      </w:r>
      <w:r>
        <w:rPr>
          <w:rFonts w:cs="Arial"/>
        </w:rPr>
        <w:t xml:space="preserve"> the </w:t>
      </w:r>
      <w:r w:rsidR="008C1D5C">
        <w:rPr>
          <w:rFonts w:cs="Arial"/>
        </w:rPr>
        <w:t xml:space="preserve">2018-2027 decade would require </w:t>
      </w:r>
      <w:r w:rsidR="008C1D5C" w:rsidRPr="00FE6770">
        <w:rPr>
          <w:rFonts w:cs="Arial"/>
          <w:i/>
        </w:rPr>
        <w:t>$10 trillion</w:t>
      </w:r>
      <w:r w:rsidR="008C1D5C">
        <w:rPr>
          <w:rFonts w:cs="Arial"/>
        </w:rPr>
        <w:t xml:space="preserve"> in </w:t>
      </w:r>
      <w:r w:rsidR="000621EB">
        <w:rPr>
          <w:rFonts w:cs="Arial"/>
        </w:rPr>
        <w:t>ten</w:t>
      </w:r>
      <w:r w:rsidR="008C1D5C">
        <w:rPr>
          <w:rFonts w:cs="Arial"/>
        </w:rPr>
        <w:t xml:space="preserve">-year program cuts.  The cuts would </w:t>
      </w:r>
      <w:r w:rsidR="008C1D5C" w:rsidRPr="008C1D5C">
        <w:rPr>
          <w:rFonts w:cs="Arial"/>
          <w:i/>
        </w:rPr>
        <w:t>average</w:t>
      </w:r>
      <w:r w:rsidR="008C1D5C">
        <w:rPr>
          <w:rFonts w:cs="Arial"/>
        </w:rPr>
        <w:t xml:space="preserve"> more than one-fifth of all program costs</w:t>
      </w:r>
      <w:r w:rsidR="001D1647">
        <w:rPr>
          <w:rFonts w:cs="Arial"/>
        </w:rPr>
        <w:t>.</w:t>
      </w:r>
      <w:r w:rsidR="008C1D5C">
        <w:rPr>
          <w:rFonts w:cs="Arial"/>
        </w:rPr>
        <w:t xml:space="preserve"> </w:t>
      </w:r>
    </w:p>
    <w:p w14:paraId="4B8B2A14" w14:textId="63CD3CCB" w:rsidR="00146253" w:rsidRDefault="008C1D5C" w:rsidP="00146253">
      <w:pPr>
        <w:pStyle w:val="ListParagraph"/>
        <w:numPr>
          <w:ilvl w:val="0"/>
          <w:numId w:val="9"/>
        </w:numPr>
        <w:shd w:val="clear" w:color="auto" w:fill="FFFFFF"/>
        <w:rPr>
          <w:rFonts w:cs="Arial"/>
        </w:rPr>
      </w:pPr>
      <w:r>
        <w:rPr>
          <w:rFonts w:cs="Arial"/>
        </w:rPr>
        <w:t xml:space="preserve">Protecting any program would increase the required cuts in all others.  </w:t>
      </w:r>
      <w:r w:rsidR="001D1647">
        <w:rPr>
          <w:rFonts w:cs="Arial"/>
        </w:rPr>
        <w:t>I</w:t>
      </w:r>
      <w:r>
        <w:rPr>
          <w:rFonts w:cs="Arial"/>
        </w:rPr>
        <w:t xml:space="preserve">f Social Security and Medicare were protected, </w:t>
      </w:r>
      <w:r w:rsidR="001D1647">
        <w:rPr>
          <w:rFonts w:cs="Arial"/>
        </w:rPr>
        <w:t xml:space="preserve">for instance, </w:t>
      </w:r>
      <w:r>
        <w:rPr>
          <w:rFonts w:cs="Arial"/>
        </w:rPr>
        <w:t xml:space="preserve">the 2019 cuts would need to </w:t>
      </w:r>
      <w:r w:rsidRPr="008C1D5C">
        <w:rPr>
          <w:rFonts w:cs="Arial"/>
          <w:i/>
        </w:rPr>
        <w:t>average</w:t>
      </w:r>
      <w:r>
        <w:rPr>
          <w:rFonts w:cs="Arial"/>
        </w:rPr>
        <w:t xml:space="preserve"> </w:t>
      </w:r>
      <w:r w:rsidR="00FE6770">
        <w:rPr>
          <w:rFonts w:cs="Arial"/>
        </w:rPr>
        <w:t>48</w:t>
      </w:r>
      <w:r w:rsidR="00CF507A">
        <w:rPr>
          <w:rFonts w:cs="Arial"/>
        </w:rPr>
        <w:t xml:space="preserve"> percent</w:t>
      </w:r>
      <w:r>
        <w:rPr>
          <w:rFonts w:cs="Arial"/>
        </w:rPr>
        <w:t xml:space="preserve"> in all other programs (defense, veterans, Medicaid, education, environmental protection</w:t>
      </w:r>
      <w:r w:rsidR="00FA2D6D">
        <w:rPr>
          <w:rFonts w:cs="Arial"/>
        </w:rPr>
        <w:t xml:space="preserve">, </w:t>
      </w:r>
      <w:r w:rsidR="003305E1">
        <w:rPr>
          <w:rFonts w:cs="Arial"/>
        </w:rPr>
        <w:t>infrastructure</w:t>
      </w:r>
      <w:r>
        <w:rPr>
          <w:rFonts w:cs="Arial"/>
        </w:rPr>
        <w:t xml:space="preserve">…) </w:t>
      </w:r>
    </w:p>
    <w:p w14:paraId="49B06C07" w14:textId="5636505E" w:rsidR="00187066" w:rsidRDefault="00187066" w:rsidP="00187066">
      <w:pPr>
        <w:pStyle w:val="ListParagraph"/>
        <w:shd w:val="clear" w:color="auto" w:fill="FFFFFF"/>
        <w:rPr>
          <w:rFonts w:cs="Arial"/>
        </w:rPr>
      </w:pPr>
    </w:p>
    <w:p w14:paraId="215D48D5" w14:textId="5D2D58DE" w:rsidR="00FE6770" w:rsidRPr="00FE6770" w:rsidRDefault="00FE6770" w:rsidP="00FE6770">
      <w:pPr>
        <w:pStyle w:val="ListParagraph"/>
        <w:numPr>
          <w:ilvl w:val="0"/>
          <w:numId w:val="8"/>
        </w:numPr>
        <w:shd w:val="clear" w:color="auto" w:fill="FFFFFF"/>
        <w:rPr>
          <w:rFonts w:cs="Arial"/>
        </w:rPr>
      </w:pPr>
      <w:r w:rsidRPr="00146253">
        <w:rPr>
          <w:rFonts w:cs="Arial"/>
          <w:b/>
        </w:rPr>
        <w:t xml:space="preserve">The </w:t>
      </w:r>
      <w:r w:rsidR="00FA2D6D">
        <w:rPr>
          <w:rFonts w:cs="Arial"/>
          <w:b/>
        </w:rPr>
        <w:t>more restrictive BBA</w:t>
      </w:r>
      <w:r w:rsidR="00D918FF">
        <w:rPr>
          <w:rFonts w:cs="Arial"/>
          <w:b/>
        </w:rPr>
        <w:t xml:space="preserve">, H. J. Res. 1, </w:t>
      </w:r>
      <w:r w:rsidRPr="00FD24DF">
        <w:rPr>
          <w:rFonts w:cs="Arial"/>
          <w:b/>
          <w:i/>
        </w:rPr>
        <w:t>also</w:t>
      </w:r>
      <w:r>
        <w:rPr>
          <w:rFonts w:cs="Arial"/>
          <w:b/>
        </w:rPr>
        <w:t xml:space="preserve"> </w:t>
      </w:r>
      <w:r w:rsidR="00FC0923">
        <w:rPr>
          <w:rFonts w:cs="Arial"/>
          <w:b/>
        </w:rPr>
        <w:t xml:space="preserve">limits </w:t>
      </w:r>
      <w:r>
        <w:rPr>
          <w:rFonts w:cs="Arial"/>
          <w:b/>
        </w:rPr>
        <w:t xml:space="preserve">spending </w:t>
      </w:r>
      <w:r w:rsidR="00D918FF">
        <w:rPr>
          <w:rFonts w:cs="Arial"/>
          <w:b/>
        </w:rPr>
        <w:t xml:space="preserve">to </w:t>
      </w:r>
      <w:r>
        <w:rPr>
          <w:rFonts w:cs="Arial"/>
          <w:b/>
        </w:rPr>
        <w:t xml:space="preserve">20 percent of the economy.  </w:t>
      </w:r>
    </w:p>
    <w:p w14:paraId="5D9C435D" w14:textId="04D41CFB" w:rsidR="00FE6770" w:rsidRDefault="00B26BD0" w:rsidP="00FE6770">
      <w:pPr>
        <w:pStyle w:val="ListParagraph"/>
        <w:numPr>
          <w:ilvl w:val="0"/>
          <w:numId w:val="10"/>
        </w:numPr>
        <w:shd w:val="clear" w:color="auto" w:fill="FFFFFF"/>
        <w:rPr>
          <w:rFonts w:cs="Arial"/>
        </w:rPr>
      </w:pPr>
      <w:r>
        <w:rPr>
          <w:rFonts w:cs="Arial"/>
        </w:rPr>
        <w:t>Total government spending currently exceeds 20</w:t>
      </w:r>
      <w:r w:rsidR="00CF507A">
        <w:rPr>
          <w:rFonts w:cs="Arial"/>
        </w:rPr>
        <w:t xml:space="preserve"> percent</w:t>
      </w:r>
      <w:r>
        <w:rPr>
          <w:rFonts w:cs="Arial"/>
        </w:rPr>
        <w:t xml:space="preserve"> of GDP and </w:t>
      </w:r>
      <w:r w:rsidR="00CF507A">
        <w:rPr>
          <w:rFonts w:cs="Arial"/>
        </w:rPr>
        <w:t xml:space="preserve">has </w:t>
      </w:r>
      <w:r>
        <w:rPr>
          <w:rFonts w:cs="Arial"/>
        </w:rPr>
        <w:t xml:space="preserve">so in </w:t>
      </w:r>
      <w:r w:rsidR="002A1723">
        <w:rPr>
          <w:rFonts w:cs="Arial"/>
        </w:rPr>
        <w:t xml:space="preserve">30 of the 43 years since the </w:t>
      </w:r>
      <w:r>
        <w:rPr>
          <w:rFonts w:cs="Arial"/>
        </w:rPr>
        <w:t>Congressional</w:t>
      </w:r>
      <w:r w:rsidR="002A1723">
        <w:rPr>
          <w:rFonts w:cs="Arial"/>
        </w:rPr>
        <w:t xml:space="preserve"> </w:t>
      </w:r>
      <w:r>
        <w:rPr>
          <w:rFonts w:cs="Arial"/>
        </w:rPr>
        <w:t>Budget</w:t>
      </w:r>
      <w:r w:rsidR="002A1723">
        <w:rPr>
          <w:rFonts w:cs="Arial"/>
        </w:rPr>
        <w:t xml:space="preserve"> Act </w:t>
      </w:r>
      <w:r>
        <w:rPr>
          <w:rFonts w:cs="Arial"/>
        </w:rPr>
        <w:t xml:space="preserve">was enacted — including </w:t>
      </w:r>
      <w:r w:rsidR="00134967" w:rsidRPr="00134967">
        <w:rPr>
          <w:rFonts w:cs="Arial"/>
          <w:i/>
        </w:rPr>
        <w:t>each</w:t>
      </w:r>
      <w:r w:rsidR="00134967">
        <w:rPr>
          <w:rFonts w:cs="Arial"/>
        </w:rPr>
        <w:t xml:space="preserve"> of </w:t>
      </w:r>
      <w:r>
        <w:rPr>
          <w:rFonts w:cs="Arial"/>
        </w:rPr>
        <w:t xml:space="preserve">Reagan’s </w:t>
      </w:r>
      <w:r w:rsidR="00134967">
        <w:rPr>
          <w:rFonts w:cs="Arial"/>
        </w:rPr>
        <w:t>eight years.  Ditto for the four years of Trump’s current term, according to OMB.</w:t>
      </w:r>
      <w:r>
        <w:rPr>
          <w:rFonts w:cs="Arial"/>
        </w:rPr>
        <w:t xml:space="preserve">  This constitutional spending limit </w:t>
      </w:r>
      <w:r w:rsidR="00FC0923">
        <w:rPr>
          <w:rFonts w:cs="Arial"/>
        </w:rPr>
        <w:t xml:space="preserve">would </w:t>
      </w:r>
      <w:r>
        <w:rPr>
          <w:rFonts w:cs="Arial"/>
        </w:rPr>
        <w:t>appl</w:t>
      </w:r>
      <w:r w:rsidR="00FC0923">
        <w:rPr>
          <w:rFonts w:cs="Arial"/>
        </w:rPr>
        <w:t>y</w:t>
      </w:r>
      <w:r>
        <w:rPr>
          <w:rFonts w:cs="Arial"/>
        </w:rPr>
        <w:t xml:space="preserve"> no matter how much revenues gr</w:t>
      </w:r>
      <w:r w:rsidR="00FC0923">
        <w:rPr>
          <w:rFonts w:cs="Arial"/>
        </w:rPr>
        <w:t>e</w:t>
      </w:r>
      <w:r>
        <w:rPr>
          <w:rFonts w:cs="Arial"/>
        </w:rPr>
        <w:t>w</w:t>
      </w:r>
      <w:r w:rsidR="00910A13">
        <w:rPr>
          <w:rFonts w:cs="Arial"/>
        </w:rPr>
        <w:t xml:space="preserve"> —</w:t>
      </w:r>
      <w:r>
        <w:rPr>
          <w:rFonts w:cs="Arial"/>
        </w:rPr>
        <w:t xml:space="preserve"> even if </w:t>
      </w:r>
      <w:r w:rsidR="00642402">
        <w:rPr>
          <w:rFonts w:cs="Arial"/>
        </w:rPr>
        <w:t xml:space="preserve">the budget </w:t>
      </w:r>
      <w:r w:rsidR="00FC0923">
        <w:rPr>
          <w:rFonts w:cs="Arial"/>
        </w:rPr>
        <w:t>we</w:t>
      </w:r>
      <w:r>
        <w:rPr>
          <w:rFonts w:cs="Arial"/>
        </w:rPr>
        <w:t>re in surplus.</w:t>
      </w:r>
    </w:p>
    <w:p w14:paraId="5C394B93" w14:textId="38740802" w:rsidR="00734029" w:rsidRDefault="00134967" w:rsidP="00734029">
      <w:pPr>
        <w:pStyle w:val="ListParagraph"/>
        <w:numPr>
          <w:ilvl w:val="0"/>
          <w:numId w:val="10"/>
        </w:numPr>
        <w:shd w:val="clear" w:color="auto" w:fill="FFFFFF"/>
        <w:rPr>
          <w:rFonts w:cs="Arial"/>
        </w:rPr>
      </w:pPr>
      <w:r>
        <w:rPr>
          <w:rFonts w:cs="Arial"/>
        </w:rPr>
        <w:t xml:space="preserve">Social Security and Medicare </w:t>
      </w:r>
      <w:r w:rsidR="00635146">
        <w:rPr>
          <w:rFonts w:cs="Arial"/>
        </w:rPr>
        <w:t xml:space="preserve">are </w:t>
      </w:r>
      <w:r>
        <w:rPr>
          <w:rFonts w:cs="Arial"/>
        </w:rPr>
        <w:t>grow</w:t>
      </w:r>
      <w:r w:rsidR="00635146">
        <w:rPr>
          <w:rFonts w:cs="Arial"/>
        </w:rPr>
        <w:t>ing</w:t>
      </w:r>
      <w:r>
        <w:rPr>
          <w:rFonts w:cs="Arial"/>
        </w:rPr>
        <w:t xml:space="preserve"> faster than GDP</w:t>
      </w:r>
      <w:r w:rsidR="00734029">
        <w:rPr>
          <w:rFonts w:cs="Arial"/>
        </w:rPr>
        <w:t xml:space="preserve"> (</w:t>
      </w:r>
      <w:r w:rsidR="00642402">
        <w:rPr>
          <w:rFonts w:cs="Arial"/>
        </w:rPr>
        <w:t xml:space="preserve">due to the aging of the </w:t>
      </w:r>
      <w:r>
        <w:rPr>
          <w:rFonts w:cs="Arial"/>
        </w:rPr>
        <w:t>baby boomers</w:t>
      </w:r>
      <w:r w:rsidR="00734029">
        <w:rPr>
          <w:rFonts w:cs="Arial"/>
        </w:rPr>
        <w:t>)</w:t>
      </w:r>
      <w:r>
        <w:rPr>
          <w:rFonts w:cs="Arial"/>
        </w:rPr>
        <w:t xml:space="preserve">, but </w:t>
      </w:r>
      <w:r w:rsidR="00734029">
        <w:rPr>
          <w:rFonts w:cs="Arial"/>
        </w:rPr>
        <w:t xml:space="preserve">the combined costs of </w:t>
      </w:r>
      <w:r>
        <w:rPr>
          <w:rFonts w:cs="Arial"/>
        </w:rPr>
        <w:t xml:space="preserve">all other programs </w:t>
      </w:r>
      <w:r w:rsidR="00874697">
        <w:rPr>
          <w:rFonts w:cs="Arial"/>
        </w:rPr>
        <w:t xml:space="preserve">are </w:t>
      </w:r>
      <w:r>
        <w:rPr>
          <w:rFonts w:cs="Arial"/>
        </w:rPr>
        <w:t>shrink</w:t>
      </w:r>
      <w:r w:rsidR="00874697">
        <w:rPr>
          <w:rFonts w:cs="Arial"/>
        </w:rPr>
        <w:t>ing</w:t>
      </w:r>
      <w:r>
        <w:rPr>
          <w:rFonts w:cs="Arial"/>
        </w:rPr>
        <w:t xml:space="preserve">.  </w:t>
      </w:r>
      <w:r w:rsidR="00734029">
        <w:rPr>
          <w:rFonts w:cs="Arial"/>
        </w:rPr>
        <w:t>Because Social</w:t>
      </w:r>
      <w:r>
        <w:rPr>
          <w:rFonts w:cs="Arial"/>
        </w:rPr>
        <w:t xml:space="preserve"> </w:t>
      </w:r>
      <w:r w:rsidR="00734029">
        <w:rPr>
          <w:rFonts w:cs="Arial"/>
        </w:rPr>
        <w:t>Security</w:t>
      </w:r>
      <w:r>
        <w:rPr>
          <w:rFonts w:cs="Arial"/>
        </w:rPr>
        <w:t xml:space="preserve"> and Medicare dominate</w:t>
      </w:r>
      <w:r w:rsidR="00874697">
        <w:rPr>
          <w:rFonts w:cs="Arial"/>
        </w:rPr>
        <w:t xml:space="preserve"> and will continue to do so</w:t>
      </w:r>
      <w:r>
        <w:rPr>
          <w:rFonts w:cs="Arial"/>
        </w:rPr>
        <w:t xml:space="preserve">, </w:t>
      </w:r>
      <w:r w:rsidR="00734029">
        <w:rPr>
          <w:rFonts w:cs="Arial"/>
        </w:rPr>
        <w:t xml:space="preserve">total spending </w:t>
      </w:r>
      <w:r>
        <w:rPr>
          <w:rFonts w:cs="Arial"/>
        </w:rPr>
        <w:t xml:space="preserve">will </w:t>
      </w:r>
      <w:r w:rsidR="00F7582F">
        <w:rPr>
          <w:rFonts w:cs="Arial"/>
        </w:rPr>
        <w:t xml:space="preserve">increasingly </w:t>
      </w:r>
      <w:r>
        <w:rPr>
          <w:rFonts w:cs="Arial"/>
        </w:rPr>
        <w:t xml:space="preserve">breach this </w:t>
      </w:r>
      <w:r w:rsidR="00734029">
        <w:rPr>
          <w:rFonts w:cs="Arial"/>
        </w:rPr>
        <w:t>20</w:t>
      </w:r>
      <w:r w:rsidR="00642402">
        <w:rPr>
          <w:rFonts w:cs="Arial"/>
        </w:rPr>
        <w:t xml:space="preserve"> percent</w:t>
      </w:r>
      <w:r w:rsidR="00734029">
        <w:rPr>
          <w:rFonts w:cs="Arial"/>
        </w:rPr>
        <w:t xml:space="preserve"> limit, </w:t>
      </w:r>
      <w:r>
        <w:rPr>
          <w:rFonts w:cs="Arial"/>
        </w:rPr>
        <w:t>even with</w:t>
      </w:r>
      <w:r w:rsidR="00642402">
        <w:rPr>
          <w:rFonts w:cs="Arial"/>
        </w:rPr>
        <w:t>out</w:t>
      </w:r>
      <w:r w:rsidR="00874697">
        <w:rPr>
          <w:rFonts w:cs="Arial"/>
        </w:rPr>
        <w:t xml:space="preserve"> </w:t>
      </w:r>
      <w:r w:rsidR="00910A13">
        <w:rPr>
          <w:rFonts w:cs="Arial"/>
        </w:rPr>
        <w:t xml:space="preserve">legislation expanding </w:t>
      </w:r>
      <w:r w:rsidR="00F7582F" w:rsidRPr="00F7582F">
        <w:rPr>
          <w:rFonts w:cs="Arial"/>
          <w:i/>
        </w:rPr>
        <w:t>any</w:t>
      </w:r>
      <w:r w:rsidR="00F7582F">
        <w:rPr>
          <w:rFonts w:cs="Arial"/>
        </w:rPr>
        <w:t xml:space="preserve"> budget programs</w:t>
      </w:r>
      <w:r w:rsidR="00A37F36">
        <w:rPr>
          <w:rFonts w:cs="Arial"/>
        </w:rPr>
        <w:t>.</w:t>
      </w:r>
    </w:p>
    <w:p w14:paraId="7E123E5F" w14:textId="1CEFD12D" w:rsidR="00821498" w:rsidRDefault="00821498" w:rsidP="00821498">
      <w:pPr>
        <w:pStyle w:val="ListParagraph"/>
        <w:shd w:val="clear" w:color="auto" w:fill="FFFFFF"/>
        <w:ind w:left="936"/>
        <w:rPr>
          <w:rFonts w:cs="Arial"/>
        </w:rPr>
      </w:pPr>
    </w:p>
    <w:p w14:paraId="4458784F" w14:textId="4D69A7E1" w:rsidR="00821498" w:rsidRDefault="00821498" w:rsidP="00821498">
      <w:r>
        <w:t xml:space="preserve">And just like the standard BBA, this version — </w:t>
      </w:r>
    </w:p>
    <w:p w14:paraId="110C4552" w14:textId="56640832" w:rsidR="00821498" w:rsidRPr="00BB2CEE" w:rsidRDefault="00821498" w:rsidP="00821498">
      <w:pPr>
        <w:pStyle w:val="ListParagraph"/>
        <w:numPr>
          <w:ilvl w:val="0"/>
          <w:numId w:val="7"/>
        </w:numPr>
        <w:shd w:val="clear" w:color="auto" w:fill="FFFFFF"/>
        <w:rPr>
          <w:rFonts w:cs="Arial"/>
        </w:rPr>
      </w:pPr>
      <w:r w:rsidRPr="00BB2CEE">
        <w:rPr>
          <w:b/>
        </w:rPr>
        <w:t xml:space="preserve">would sabotage the economy </w:t>
      </w:r>
      <w:r w:rsidRPr="00BB2CEE">
        <w:t xml:space="preserve">by forcing budget cuts at the wrong time, when the economy </w:t>
      </w:r>
      <w:r w:rsidR="00642402">
        <w:t>i</w:t>
      </w:r>
      <w:r w:rsidRPr="00BB2CEE">
        <w:t xml:space="preserve">s weakest, thereby </w:t>
      </w:r>
      <w:r>
        <w:t>w</w:t>
      </w:r>
      <w:r w:rsidRPr="00BB2CEE">
        <w:t>ea</w:t>
      </w:r>
      <w:r>
        <w:t>ken</w:t>
      </w:r>
      <w:r w:rsidRPr="00BB2CEE">
        <w:t>ing it still f</w:t>
      </w:r>
      <w:r>
        <w:t>u</w:t>
      </w:r>
      <w:r w:rsidRPr="00BB2CEE">
        <w:t>rther</w:t>
      </w:r>
      <w:r>
        <w:t>;</w:t>
      </w:r>
      <w:r w:rsidRPr="00BB2CEE">
        <w:t xml:space="preserve">  </w:t>
      </w:r>
    </w:p>
    <w:p w14:paraId="1ECC0D5E" w14:textId="77777777" w:rsidR="00821498" w:rsidRPr="00BB2CEE" w:rsidRDefault="00821498" w:rsidP="00821498">
      <w:pPr>
        <w:pStyle w:val="ListParagraph"/>
        <w:numPr>
          <w:ilvl w:val="0"/>
          <w:numId w:val="7"/>
        </w:numPr>
        <w:shd w:val="clear" w:color="auto" w:fill="FFFFFF"/>
        <w:rPr>
          <w:rFonts w:cs="Arial"/>
        </w:rPr>
      </w:pPr>
      <w:r>
        <w:rPr>
          <w:b/>
        </w:rPr>
        <w:t xml:space="preserve">would undercut Social Security, Medicare Part A, and other trust funds </w:t>
      </w:r>
      <w:r w:rsidRPr="00BB2CEE">
        <w:t xml:space="preserve">by defining as deficit spending </w:t>
      </w:r>
      <w:r>
        <w:t xml:space="preserve">their use </w:t>
      </w:r>
      <w:r w:rsidRPr="00BB2CEE">
        <w:t>of the T</w:t>
      </w:r>
      <w:r>
        <w:t>r</w:t>
      </w:r>
      <w:r w:rsidRPr="00BB2CEE">
        <w:t>eas</w:t>
      </w:r>
      <w:r>
        <w:t xml:space="preserve">ury </w:t>
      </w:r>
      <w:r w:rsidRPr="00BB2CEE">
        <w:t xml:space="preserve">securities </w:t>
      </w:r>
      <w:r>
        <w:t xml:space="preserve">those funds </w:t>
      </w:r>
      <w:r w:rsidRPr="00BB2CEE">
        <w:t>accumulated in p</w:t>
      </w:r>
      <w:r>
        <w:t xml:space="preserve">rior </w:t>
      </w:r>
      <w:r w:rsidRPr="00BB2CEE">
        <w:t>years;</w:t>
      </w:r>
    </w:p>
    <w:p w14:paraId="152999EE" w14:textId="77777777" w:rsidR="00821498" w:rsidRPr="00BB2CEE" w:rsidRDefault="00821498" w:rsidP="00821498">
      <w:pPr>
        <w:pStyle w:val="ListParagraph"/>
        <w:numPr>
          <w:ilvl w:val="0"/>
          <w:numId w:val="7"/>
        </w:numPr>
        <w:shd w:val="clear" w:color="auto" w:fill="FFFFFF"/>
        <w:rPr>
          <w:rFonts w:cs="Arial"/>
        </w:rPr>
      </w:pPr>
      <w:r w:rsidRPr="006367BE">
        <w:rPr>
          <w:rFonts w:cs="Arial"/>
          <w:b/>
        </w:rPr>
        <w:t>would be stricter than what states require</w:t>
      </w:r>
      <w:r>
        <w:rPr>
          <w:rFonts w:cs="Arial"/>
        </w:rPr>
        <w:t xml:space="preserve">, since states can borrow for capital projects and can use Rainy Day Funds (money saved from prior years); </w:t>
      </w:r>
    </w:p>
    <w:p w14:paraId="7802FD93" w14:textId="77777777" w:rsidR="00821498" w:rsidRPr="00BB2CEE" w:rsidRDefault="00821498" w:rsidP="00821498">
      <w:pPr>
        <w:pStyle w:val="ListParagraph"/>
        <w:numPr>
          <w:ilvl w:val="0"/>
          <w:numId w:val="7"/>
        </w:numPr>
        <w:shd w:val="clear" w:color="auto" w:fill="FFFFFF"/>
        <w:rPr>
          <w:rFonts w:cs="Arial"/>
        </w:rPr>
      </w:pPr>
      <w:r w:rsidRPr="006367BE">
        <w:rPr>
          <w:rFonts w:cs="Arial"/>
          <w:b/>
        </w:rPr>
        <w:t xml:space="preserve">would be far </w:t>
      </w:r>
      <w:r>
        <w:rPr>
          <w:rFonts w:cs="Arial"/>
          <w:b/>
        </w:rPr>
        <w:t xml:space="preserve">more rigid </w:t>
      </w:r>
      <w:r w:rsidRPr="006367BE">
        <w:rPr>
          <w:rFonts w:cs="Arial"/>
          <w:b/>
        </w:rPr>
        <w:t>than prudent families</w:t>
      </w:r>
      <w:r>
        <w:rPr>
          <w:rFonts w:cs="Arial"/>
        </w:rPr>
        <w:t xml:space="preserve">, because families borrow (e.g., mortgages, student loans) and pay for big purchases out of savings, not just their </w:t>
      </w:r>
      <w:r w:rsidRPr="00FE6770">
        <w:rPr>
          <w:rFonts w:cs="Arial"/>
          <w:i/>
        </w:rPr>
        <w:t>current</w:t>
      </w:r>
      <w:r>
        <w:rPr>
          <w:rFonts w:cs="Arial"/>
        </w:rPr>
        <w:t xml:space="preserve"> wages; and</w:t>
      </w:r>
    </w:p>
    <w:p w14:paraId="37387F31" w14:textId="569B4D57" w:rsidR="00821498" w:rsidRPr="00821498" w:rsidRDefault="00821498" w:rsidP="00821498">
      <w:pPr>
        <w:pStyle w:val="ListParagraph"/>
        <w:numPr>
          <w:ilvl w:val="0"/>
          <w:numId w:val="7"/>
        </w:numPr>
        <w:shd w:val="clear" w:color="auto" w:fill="FFFFFF"/>
        <w:rPr>
          <w:rFonts w:cs="Arial"/>
        </w:rPr>
      </w:pPr>
      <w:r w:rsidRPr="00187066">
        <w:rPr>
          <w:rFonts w:cs="Arial"/>
          <w:b/>
        </w:rPr>
        <w:t>would raise a wide variety of unanswered legal questions</w:t>
      </w:r>
      <w:r>
        <w:rPr>
          <w:rFonts w:cs="Arial"/>
        </w:rPr>
        <w:t xml:space="preserve">, such as whether the </w:t>
      </w:r>
      <w:r w:rsidR="00BA20BB">
        <w:rPr>
          <w:rFonts w:cs="Arial"/>
        </w:rPr>
        <w:t>P</w:t>
      </w:r>
      <w:r>
        <w:rPr>
          <w:rFonts w:cs="Arial"/>
        </w:rPr>
        <w:t>resident or courts could unilaterally cut programs of their choice if Congress can’t achieve balance.</w:t>
      </w:r>
    </w:p>
    <w:sectPr w:rsidR="00821498" w:rsidRPr="00821498" w:rsidSect="00DD2263">
      <w:footerReference w:type="default" r:id="rId8"/>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4EBA5" w14:textId="77777777" w:rsidR="00EB2629" w:rsidRDefault="00EB2629" w:rsidP="00EB2629">
      <w:r>
        <w:separator/>
      </w:r>
    </w:p>
  </w:endnote>
  <w:endnote w:type="continuationSeparator" w:id="0">
    <w:p w14:paraId="088A9B63" w14:textId="77777777" w:rsidR="00EB2629" w:rsidRDefault="00EB2629" w:rsidP="00EB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855558"/>
      <w:docPartObj>
        <w:docPartGallery w:val="Page Numbers (Bottom of Page)"/>
        <w:docPartUnique/>
      </w:docPartObj>
    </w:sdtPr>
    <w:sdtEndPr/>
    <w:sdtContent>
      <w:sdt>
        <w:sdtPr>
          <w:id w:val="1728636285"/>
          <w:docPartObj>
            <w:docPartGallery w:val="Page Numbers (Top of Page)"/>
            <w:docPartUnique/>
          </w:docPartObj>
        </w:sdtPr>
        <w:sdtEndPr/>
        <w:sdtContent>
          <w:p w14:paraId="58BA18FC" w14:textId="76C99B50" w:rsidR="00B035B1" w:rsidRDefault="00B035B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9E82C62" w14:textId="77777777" w:rsidR="00B035B1" w:rsidRDefault="00B03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15A45" w14:textId="77777777" w:rsidR="00EB2629" w:rsidRDefault="00EB2629" w:rsidP="00EB2629">
      <w:r>
        <w:separator/>
      </w:r>
    </w:p>
  </w:footnote>
  <w:footnote w:type="continuationSeparator" w:id="0">
    <w:p w14:paraId="5D022C38" w14:textId="77777777" w:rsidR="00EB2629" w:rsidRDefault="00EB2629" w:rsidP="00EB2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0E35"/>
    <w:multiLevelType w:val="hybridMultilevel"/>
    <w:tmpl w:val="8ED648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670B22"/>
    <w:multiLevelType w:val="multilevel"/>
    <w:tmpl w:val="D80031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1436C1"/>
    <w:multiLevelType w:val="hybridMultilevel"/>
    <w:tmpl w:val="451C9166"/>
    <w:lvl w:ilvl="0" w:tplc="E60ACAF8">
      <w:start w:val="1"/>
      <w:numFmt w:val="bullet"/>
      <w:lvlRestart w:val="0"/>
      <w:pStyle w:val="ListBullet"/>
      <w:lvlText w:val=""/>
      <w:lvlJc w:val="left"/>
      <w:pPr>
        <w:tabs>
          <w:tab w:val="num" w:pos="216"/>
        </w:tabs>
        <w:ind w:left="432" w:hanging="216"/>
      </w:pPr>
      <w:rPr>
        <w:rFonts w:ascii="Symbol" w:hAnsi="Symbol" w:hint="default"/>
        <w:b w:val="0"/>
        <w:i w:val="0"/>
        <w:sz w:val="16"/>
      </w:rPr>
    </w:lvl>
    <w:lvl w:ilvl="1" w:tplc="04090003" w:tentative="1">
      <w:start w:val="1"/>
      <w:numFmt w:val="bullet"/>
      <w:lvlText w:val="o"/>
      <w:lvlJc w:val="left"/>
      <w:pPr>
        <w:ind w:left="1656" w:hanging="360"/>
      </w:pPr>
      <w:rPr>
        <w:rFonts w:ascii="Courier New" w:hAnsi="Courier New" w:cs="Symbol"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Symbol"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Symbol"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18F348AC"/>
    <w:multiLevelType w:val="hybridMultilevel"/>
    <w:tmpl w:val="6DC0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F5969"/>
    <w:multiLevelType w:val="hybridMultilevel"/>
    <w:tmpl w:val="C324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92CD8"/>
    <w:multiLevelType w:val="hybridMultilevel"/>
    <w:tmpl w:val="36F2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25C60"/>
    <w:multiLevelType w:val="multilevel"/>
    <w:tmpl w:val="B012478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ED04C94"/>
    <w:multiLevelType w:val="hybridMultilevel"/>
    <w:tmpl w:val="0006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1219B"/>
    <w:multiLevelType w:val="hybridMultilevel"/>
    <w:tmpl w:val="BDACE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2"/>
  </w:num>
  <w:num w:numId="5">
    <w:abstractNumId w:val="6"/>
  </w:num>
  <w:num w:numId="6">
    <w:abstractNumId w:val="1"/>
  </w:num>
  <w:num w:numId="7">
    <w:abstractNumId w:val="3"/>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A80"/>
    <w:rsid w:val="00000C2C"/>
    <w:rsid w:val="00026BFE"/>
    <w:rsid w:val="0006027A"/>
    <w:rsid w:val="00060824"/>
    <w:rsid w:val="000621EB"/>
    <w:rsid w:val="0007354C"/>
    <w:rsid w:val="000A5612"/>
    <w:rsid w:val="000E6FC5"/>
    <w:rsid w:val="000E7F18"/>
    <w:rsid w:val="001312BD"/>
    <w:rsid w:val="00134967"/>
    <w:rsid w:val="00146253"/>
    <w:rsid w:val="00156793"/>
    <w:rsid w:val="00187066"/>
    <w:rsid w:val="00196C36"/>
    <w:rsid w:val="001B236B"/>
    <w:rsid w:val="001C362A"/>
    <w:rsid w:val="001D1647"/>
    <w:rsid w:val="00215D0A"/>
    <w:rsid w:val="00232AFC"/>
    <w:rsid w:val="00234C7E"/>
    <w:rsid w:val="002A1723"/>
    <w:rsid w:val="003069E3"/>
    <w:rsid w:val="003305E1"/>
    <w:rsid w:val="00362277"/>
    <w:rsid w:val="00405886"/>
    <w:rsid w:val="00490C80"/>
    <w:rsid w:val="0049794D"/>
    <w:rsid w:val="0051023B"/>
    <w:rsid w:val="005370F5"/>
    <w:rsid w:val="005A464D"/>
    <w:rsid w:val="005C5E4C"/>
    <w:rsid w:val="005E688B"/>
    <w:rsid w:val="005F2808"/>
    <w:rsid w:val="00627D9C"/>
    <w:rsid w:val="00635146"/>
    <w:rsid w:val="006367BE"/>
    <w:rsid w:val="00642300"/>
    <w:rsid w:val="00642402"/>
    <w:rsid w:val="00650027"/>
    <w:rsid w:val="006953DB"/>
    <w:rsid w:val="006A3673"/>
    <w:rsid w:val="006C61AE"/>
    <w:rsid w:val="006D3554"/>
    <w:rsid w:val="006E1B3B"/>
    <w:rsid w:val="007101C6"/>
    <w:rsid w:val="0071061A"/>
    <w:rsid w:val="0071298F"/>
    <w:rsid w:val="00734029"/>
    <w:rsid w:val="007551A6"/>
    <w:rsid w:val="007A5A80"/>
    <w:rsid w:val="00821498"/>
    <w:rsid w:val="00821E18"/>
    <w:rsid w:val="008475B8"/>
    <w:rsid w:val="00874697"/>
    <w:rsid w:val="00882E60"/>
    <w:rsid w:val="008C1D5C"/>
    <w:rsid w:val="00910A13"/>
    <w:rsid w:val="00957F2B"/>
    <w:rsid w:val="009B7B03"/>
    <w:rsid w:val="009F3E52"/>
    <w:rsid w:val="00A37F36"/>
    <w:rsid w:val="00AE382C"/>
    <w:rsid w:val="00AE5711"/>
    <w:rsid w:val="00B035B1"/>
    <w:rsid w:val="00B26BD0"/>
    <w:rsid w:val="00B555BC"/>
    <w:rsid w:val="00BA20BB"/>
    <w:rsid w:val="00BA3CCF"/>
    <w:rsid w:val="00BB2CEE"/>
    <w:rsid w:val="00BE6576"/>
    <w:rsid w:val="00C20D5A"/>
    <w:rsid w:val="00CC453A"/>
    <w:rsid w:val="00CF507A"/>
    <w:rsid w:val="00D42AC0"/>
    <w:rsid w:val="00D70B97"/>
    <w:rsid w:val="00D918FF"/>
    <w:rsid w:val="00DA2016"/>
    <w:rsid w:val="00DA6A73"/>
    <w:rsid w:val="00DB337C"/>
    <w:rsid w:val="00DC2985"/>
    <w:rsid w:val="00DD2263"/>
    <w:rsid w:val="00DD2F78"/>
    <w:rsid w:val="00DD5039"/>
    <w:rsid w:val="00DF61E3"/>
    <w:rsid w:val="00E02EEB"/>
    <w:rsid w:val="00E32F88"/>
    <w:rsid w:val="00E8329C"/>
    <w:rsid w:val="00E95759"/>
    <w:rsid w:val="00EA6351"/>
    <w:rsid w:val="00EB2629"/>
    <w:rsid w:val="00EC7E70"/>
    <w:rsid w:val="00F46E5C"/>
    <w:rsid w:val="00F7582F"/>
    <w:rsid w:val="00F94C8A"/>
    <w:rsid w:val="00FA2D6D"/>
    <w:rsid w:val="00FB5266"/>
    <w:rsid w:val="00FC0923"/>
    <w:rsid w:val="00FD24DF"/>
    <w:rsid w:val="00FD534E"/>
    <w:rsid w:val="00FE4735"/>
    <w:rsid w:val="00FE6770"/>
    <w:rsid w:val="00FF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160B7"/>
  <w15:chartTrackingRefBased/>
  <w15:docId w15:val="{1C9F067C-5A88-4EDE-B5F1-889065F2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80"/>
    <w:pPr>
      <w:ind w:left="720"/>
      <w:contextualSpacing/>
    </w:pPr>
  </w:style>
  <w:style w:type="paragraph" w:styleId="ListBullet">
    <w:name w:val="List Bullet"/>
    <w:basedOn w:val="Normal"/>
    <w:next w:val="Normal"/>
    <w:uiPriority w:val="99"/>
    <w:unhideWhenUsed/>
    <w:rsid w:val="008475B8"/>
    <w:pPr>
      <w:widowControl w:val="0"/>
      <w:numPr>
        <w:numId w:val="3"/>
      </w:numPr>
      <w:tabs>
        <w:tab w:val="left" w:pos="432"/>
      </w:tabs>
    </w:pPr>
  </w:style>
  <w:style w:type="paragraph" w:styleId="FootnoteText">
    <w:name w:val="footnote text"/>
    <w:basedOn w:val="Normal"/>
    <w:link w:val="FootnoteTextChar"/>
    <w:uiPriority w:val="99"/>
    <w:rsid w:val="00EB2629"/>
    <w:pPr>
      <w:spacing w:after="120"/>
    </w:pPr>
    <w:rPr>
      <w:sz w:val="20"/>
      <w:szCs w:val="20"/>
    </w:rPr>
  </w:style>
  <w:style w:type="character" w:customStyle="1" w:styleId="FootnoteTextChar">
    <w:name w:val="Footnote Text Char"/>
    <w:basedOn w:val="DefaultParagraphFont"/>
    <w:link w:val="FootnoteText"/>
    <w:uiPriority w:val="99"/>
    <w:rsid w:val="00EB2629"/>
  </w:style>
  <w:style w:type="character" w:styleId="FootnoteReference">
    <w:name w:val="footnote reference"/>
    <w:basedOn w:val="DefaultParagraphFont"/>
    <w:uiPriority w:val="99"/>
    <w:rsid w:val="00EB2629"/>
    <w:rPr>
      <w:rFonts w:ascii="Garamond" w:hAnsi="Garamond"/>
      <w:sz w:val="24"/>
      <w:szCs w:val="24"/>
      <w:vertAlign w:val="superscript"/>
    </w:rPr>
  </w:style>
  <w:style w:type="paragraph" w:styleId="BalloonText">
    <w:name w:val="Balloon Text"/>
    <w:basedOn w:val="Normal"/>
    <w:link w:val="BalloonTextChar"/>
    <w:uiPriority w:val="99"/>
    <w:semiHidden/>
    <w:unhideWhenUsed/>
    <w:rsid w:val="00D70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B97"/>
    <w:rPr>
      <w:rFonts w:ascii="Segoe UI" w:hAnsi="Segoe UI" w:cs="Segoe UI"/>
      <w:sz w:val="18"/>
      <w:szCs w:val="18"/>
    </w:rPr>
  </w:style>
  <w:style w:type="paragraph" w:styleId="Header">
    <w:name w:val="header"/>
    <w:basedOn w:val="Normal"/>
    <w:link w:val="HeaderChar"/>
    <w:uiPriority w:val="99"/>
    <w:unhideWhenUsed/>
    <w:rsid w:val="00B035B1"/>
    <w:pPr>
      <w:tabs>
        <w:tab w:val="center" w:pos="4680"/>
        <w:tab w:val="right" w:pos="9360"/>
      </w:tabs>
    </w:pPr>
  </w:style>
  <w:style w:type="character" w:customStyle="1" w:styleId="HeaderChar">
    <w:name w:val="Header Char"/>
    <w:basedOn w:val="DefaultParagraphFont"/>
    <w:link w:val="Header"/>
    <w:uiPriority w:val="99"/>
    <w:rsid w:val="00B035B1"/>
    <w:rPr>
      <w:sz w:val="24"/>
      <w:szCs w:val="24"/>
    </w:rPr>
  </w:style>
  <w:style w:type="paragraph" w:styleId="Footer">
    <w:name w:val="footer"/>
    <w:basedOn w:val="Normal"/>
    <w:link w:val="FooterChar"/>
    <w:uiPriority w:val="99"/>
    <w:unhideWhenUsed/>
    <w:rsid w:val="00B035B1"/>
    <w:pPr>
      <w:tabs>
        <w:tab w:val="center" w:pos="4680"/>
        <w:tab w:val="right" w:pos="9360"/>
      </w:tabs>
    </w:pPr>
  </w:style>
  <w:style w:type="character" w:customStyle="1" w:styleId="FooterChar">
    <w:name w:val="Footer Char"/>
    <w:basedOn w:val="DefaultParagraphFont"/>
    <w:link w:val="Footer"/>
    <w:uiPriority w:val="99"/>
    <w:rsid w:val="00B035B1"/>
    <w:rPr>
      <w:sz w:val="24"/>
      <w:szCs w:val="24"/>
    </w:rPr>
  </w:style>
  <w:style w:type="table" w:styleId="TableGrid">
    <w:name w:val="Table Grid"/>
    <w:basedOn w:val="TableNormal"/>
    <w:uiPriority w:val="39"/>
    <w:rsid w:val="005A46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0C2C"/>
    <w:rPr>
      <w:sz w:val="16"/>
      <w:szCs w:val="16"/>
    </w:rPr>
  </w:style>
  <w:style w:type="paragraph" w:styleId="CommentText">
    <w:name w:val="annotation text"/>
    <w:basedOn w:val="Normal"/>
    <w:link w:val="CommentTextChar"/>
    <w:uiPriority w:val="99"/>
    <w:semiHidden/>
    <w:unhideWhenUsed/>
    <w:rsid w:val="00000C2C"/>
    <w:rPr>
      <w:sz w:val="20"/>
      <w:szCs w:val="20"/>
    </w:rPr>
  </w:style>
  <w:style w:type="character" w:customStyle="1" w:styleId="CommentTextChar">
    <w:name w:val="Comment Text Char"/>
    <w:basedOn w:val="DefaultParagraphFont"/>
    <w:link w:val="CommentText"/>
    <w:uiPriority w:val="99"/>
    <w:semiHidden/>
    <w:rsid w:val="00000C2C"/>
  </w:style>
  <w:style w:type="paragraph" w:styleId="CommentSubject">
    <w:name w:val="annotation subject"/>
    <w:basedOn w:val="CommentText"/>
    <w:next w:val="CommentText"/>
    <w:link w:val="CommentSubjectChar"/>
    <w:uiPriority w:val="99"/>
    <w:semiHidden/>
    <w:unhideWhenUsed/>
    <w:rsid w:val="00000C2C"/>
    <w:rPr>
      <w:b/>
      <w:bCs/>
    </w:rPr>
  </w:style>
  <w:style w:type="character" w:customStyle="1" w:styleId="CommentSubjectChar">
    <w:name w:val="Comment Subject Char"/>
    <w:basedOn w:val="CommentTextChar"/>
    <w:link w:val="CommentSubject"/>
    <w:uiPriority w:val="99"/>
    <w:semiHidden/>
    <w:rsid w:val="00000C2C"/>
    <w:rPr>
      <w:b/>
      <w:bCs/>
    </w:rPr>
  </w:style>
  <w:style w:type="paragraph" w:styleId="Revision">
    <w:name w:val="Revision"/>
    <w:hidden/>
    <w:uiPriority w:val="99"/>
    <w:semiHidden/>
    <w:rsid w:val="007551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FE94-8DCF-4B31-8AE6-2D19CD5B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Friedman</dc:creator>
  <cp:keywords/>
  <dc:description/>
  <cp:lastModifiedBy>Jason Moreira</cp:lastModifiedBy>
  <cp:revision>2</cp:revision>
  <dcterms:created xsi:type="dcterms:W3CDTF">2018-03-29T15:06:00Z</dcterms:created>
  <dcterms:modified xsi:type="dcterms:W3CDTF">2018-03-29T15:06:00Z</dcterms:modified>
</cp:coreProperties>
</file>