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3A5" w:rsidRDefault="008C53A5" w:rsidP="00EC635B">
      <w:pPr>
        <w:pStyle w:val="Default"/>
      </w:pPr>
    </w:p>
    <w:p w:rsidR="008C53A5" w:rsidRDefault="008C53A5" w:rsidP="00EC635B">
      <w:pPr>
        <w:pStyle w:val="Default"/>
      </w:pPr>
    </w:p>
    <w:p w:rsidR="008C53A5" w:rsidRDefault="002347D9" w:rsidP="00EC635B">
      <w:pPr>
        <w:pStyle w:val="Default"/>
      </w:pPr>
      <w:r>
        <w:t>November</w:t>
      </w:r>
      <w:bookmarkStart w:id="0" w:name="_GoBack"/>
      <w:bookmarkEnd w:id="0"/>
      <w:r w:rsidR="00446FB7">
        <w:t xml:space="preserve"> </w:t>
      </w:r>
      <w:r w:rsidR="008C53A5">
        <w:t xml:space="preserve"> 2017 </w:t>
      </w:r>
    </w:p>
    <w:p w:rsidR="00EC635B" w:rsidRPr="00842CB7" w:rsidRDefault="00EC635B" w:rsidP="00EC635B">
      <w:pPr>
        <w:pStyle w:val="Default"/>
        <w:rPr>
          <w:rFonts w:ascii="Times New Roman" w:hAnsi="Times New Roman" w:cs="Times New Roman"/>
          <w:color w:val="auto"/>
        </w:rPr>
      </w:pPr>
    </w:p>
    <w:p w:rsidR="00EC635B" w:rsidRPr="00052418" w:rsidRDefault="00EC635B" w:rsidP="00EC635B">
      <w:pPr>
        <w:pStyle w:val="Default"/>
        <w:rPr>
          <w:rFonts w:ascii="Tahoma" w:hAnsi="Tahoma" w:cs="Tahoma"/>
          <w:color w:val="auto"/>
        </w:rPr>
      </w:pPr>
      <w:r w:rsidRPr="00052418">
        <w:rPr>
          <w:rFonts w:ascii="Tahoma" w:hAnsi="Tahoma" w:cs="Tahoma"/>
          <w:color w:val="auto"/>
        </w:rPr>
        <w:t>The Honorable Mark Warner</w:t>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proofErr w:type="gramStart"/>
      <w:r w:rsidRPr="00052418">
        <w:rPr>
          <w:rFonts w:ascii="Tahoma" w:hAnsi="Tahoma" w:cs="Tahoma"/>
          <w:color w:val="auto"/>
        </w:rPr>
        <w:t>The</w:t>
      </w:r>
      <w:proofErr w:type="gramEnd"/>
      <w:r w:rsidRPr="00052418">
        <w:rPr>
          <w:rFonts w:ascii="Tahoma" w:hAnsi="Tahoma" w:cs="Tahoma"/>
          <w:color w:val="auto"/>
        </w:rPr>
        <w:t xml:space="preserve"> Honorable Johnny Isakson </w:t>
      </w:r>
    </w:p>
    <w:p w:rsidR="00EC635B" w:rsidRPr="00052418" w:rsidRDefault="00EC635B" w:rsidP="00EC635B">
      <w:pPr>
        <w:pStyle w:val="Default"/>
        <w:rPr>
          <w:rFonts w:ascii="Tahoma" w:hAnsi="Tahoma" w:cs="Tahoma"/>
          <w:color w:val="auto"/>
        </w:rPr>
      </w:pPr>
      <w:r w:rsidRPr="00052418">
        <w:rPr>
          <w:rFonts w:ascii="Tahoma" w:hAnsi="Tahoma" w:cs="Tahoma"/>
          <w:color w:val="auto"/>
        </w:rPr>
        <w:t>U.S. Senate</w:t>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Pr="00052418">
        <w:rPr>
          <w:rFonts w:ascii="Tahoma" w:hAnsi="Tahoma" w:cs="Tahoma"/>
          <w:color w:val="auto"/>
        </w:rPr>
        <w:t xml:space="preserve">U.S. Senate </w:t>
      </w:r>
    </w:p>
    <w:p w:rsidR="00EC635B" w:rsidRPr="00052418" w:rsidRDefault="00EC635B" w:rsidP="00EC635B">
      <w:pPr>
        <w:pStyle w:val="Default"/>
        <w:rPr>
          <w:rFonts w:ascii="Tahoma" w:hAnsi="Tahoma" w:cs="Tahoma"/>
          <w:color w:val="auto"/>
        </w:rPr>
      </w:pPr>
      <w:r w:rsidRPr="00052418">
        <w:rPr>
          <w:rFonts w:ascii="Tahoma" w:hAnsi="Tahoma" w:cs="Tahoma"/>
          <w:color w:val="auto"/>
        </w:rPr>
        <w:t>475 Russell Senate Office Building</w:t>
      </w:r>
      <w:r w:rsidR="002B15A7">
        <w:rPr>
          <w:rFonts w:ascii="Tahoma" w:hAnsi="Tahoma" w:cs="Tahoma"/>
          <w:color w:val="auto"/>
        </w:rPr>
        <w:tab/>
      </w:r>
      <w:r w:rsidR="002B15A7">
        <w:rPr>
          <w:rFonts w:ascii="Tahoma" w:hAnsi="Tahoma" w:cs="Tahoma"/>
          <w:color w:val="auto"/>
        </w:rPr>
        <w:tab/>
      </w:r>
      <w:r w:rsidRPr="00052418">
        <w:rPr>
          <w:rFonts w:ascii="Tahoma" w:hAnsi="Tahoma" w:cs="Tahoma"/>
          <w:color w:val="auto"/>
        </w:rPr>
        <w:t xml:space="preserve">131 Russell Senate Office Building </w:t>
      </w:r>
    </w:p>
    <w:p w:rsidR="00EC635B" w:rsidRPr="00052418" w:rsidRDefault="00EC635B" w:rsidP="00EC635B">
      <w:pPr>
        <w:pStyle w:val="Default"/>
        <w:rPr>
          <w:rFonts w:ascii="Tahoma" w:hAnsi="Tahoma" w:cs="Tahoma"/>
          <w:color w:val="auto"/>
        </w:rPr>
      </w:pPr>
      <w:r w:rsidRPr="00052418">
        <w:rPr>
          <w:rFonts w:ascii="Tahoma" w:hAnsi="Tahoma" w:cs="Tahoma"/>
          <w:color w:val="auto"/>
        </w:rPr>
        <w:t>Washington, D.C. 20510</w:t>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Pr="00052418">
        <w:rPr>
          <w:rFonts w:ascii="Tahoma" w:hAnsi="Tahoma" w:cs="Tahoma"/>
          <w:color w:val="auto"/>
        </w:rPr>
        <w:t xml:space="preserve">Washington, D.C. 20510 </w:t>
      </w:r>
    </w:p>
    <w:p w:rsidR="00842CB7" w:rsidRPr="00052418" w:rsidRDefault="00842CB7" w:rsidP="00EC635B">
      <w:pPr>
        <w:pStyle w:val="Default"/>
        <w:rPr>
          <w:rFonts w:ascii="Tahoma" w:hAnsi="Tahoma" w:cs="Tahoma"/>
          <w:color w:val="auto"/>
        </w:rPr>
      </w:pPr>
    </w:p>
    <w:p w:rsidR="00EC635B" w:rsidRPr="00052418" w:rsidRDefault="002B15A7" w:rsidP="00EC635B">
      <w:pPr>
        <w:pStyle w:val="Default"/>
        <w:rPr>
          <w:rFonts w:ascii="Tahoma" w:hAnsi="Tahoma" w:cs="Tahoma"/>
          <w:color w:val="auto"/>
        </w:rPr>
      </w:pPr>
      <w:r>
        <w:rPr>
          <w:rFonts w:ascii="Tahoma" w:hAnsi="Tahoma" w:cs="Tahoma"/>
          <w:color w:val="auto"/>
        </w:rPr>
        <w:t>The Honorable Earl Blumenauer</w:t>
      </w:r>
      <w:r>
        <w:rPr>
          <w:rFonts w:ascii="Tahoma" w:hAnsi="Tahoma" w:cs="Tahoma"/>
          <w:color w:val="auto"/>
        </w:rPr>
        <w:tab/>
      </w:r>
      <w:r>
        <w:rPr>
          <w:rFonts w:ascii="Tahoma" w:hAnsi="Tahoma" w:cs="Tahoma"/>
          <w:color w:val="auto"/>
        </w:rPr>
        <w:tab/>
      </w:r>
      <w:r>
        <w:rPr>
          <w:rFonts w:ascii="Tahoma" w:hAnsi="Tahoma" w:cs="Tahoma"/>
          <w:color w:val="auto"/>
        </w:rPr>
        <w:tab/>
      </w:r>
      <w:proofErr w:type="gramStart"/>
      <w:r w:rsidR="00EC635B" w:rsidRPr="00052418">
        <w:rPr>
          <w:rFonts w:ascii="Tahoma" w:hAnsi="Tahoma" w:cs="Tahoma"/>
          <w:color w:val="auto"/>
        </w:rPr>
        <w:t>The</w:t>
      </w:r>
      <w:proofErr w:type="gramEnd"/>
      <w:r w:rsidR="00EC635B" w:rsidRPr="00052418">
        <w:rPr>
          <w:rFonts w:ascii="Tahoma" w:hAnsi="Tahoma" w:cs="Tahoma"/>
          <w:color w:val="auto"/>
        </w:rPr>
        <w:t xml:space="preserve"> Honorable Phil Roe </w:t>
      </w:r>
    </w:p>
    <w:p w:rsidR="00EC635B" w:rsidRPr="00052418" w:rsidRDefault="002B15A7" w:rsidP="00EC635B">
      <w:pPr>
        <w:pStyle w:val="Default"/>
        <w:rPr>
          <w:rFonts w:ascii="Tahoma" w:hAnsi="Tahoma" w:cs="Tahoma"/>
          <w:color w:val="auto"/>
        </w:rPr>
      </w:pPr>
      <w:r>
        <w:rPr>
          <w:rFonts w:ascii="Tahoma" w:hAnsi="Tahoma" w:cs="Tahoma"/>
          <w:color w:val="auto"/>
        </w:rPr>
        <w:t>U.S. House of Representatives</w:t>
      </w:r>
      <w:r>
        <w:rPr>
          <w:rFonts w:ascii="Tahoma" w:hAnsi="Tahoma" w:cs="Tahoma"/>
          <w:color w:val="auto"/>
        </w:rPr>
        <w:tab/>
      </w:r>
      <w:r>
        <w:rPr>
          <w:rFonts w:ascii="Tahoma" w:hAnsi="Tahoma" w:cs="Tahoma"/>
          <w:color w:val="auto"/>
        </w:rPr>
        <w:tab/>
      </w:r>
      <w:r>
        <w:rPr>
          <w:rFonts w:ascii="Tahoma" w:hAnsi="Tahoma" w:cs="Tahoma"/>
          <w:color w:val="auto"/>
        </w:rPr>
        <w:tab/>
      </w:r>
      <w:r w:rsidR="00EC635B" w:rsidRPr="00052418">
        <w:rPr>
          <w:rFonts w:ascii="Tahoma" w:hAnsi="Tahoma" w:cs="Tahoma"/>
          <w:color w:val="auto"/>
        </w:rPr>
        <w:t xml:space="preserve">U.S. House of Representatives </w:t>
      </w:r>
    </w:p>
    <w:p w:rsidR="00842CB7" w:rsidRPr="00052418" w:rsidRDefault="00EC635B" w:rsidP="00842CB7">
      <w:pPr>
        <w:pStyle w:val="Default"/>
        <w:rPr>
          <w:rFonts w:ascii="Tahoma" w:hAnsi="Tahoma" w:cs="Tahoma"/>
          <w:color w:val="auto"/>
        </w:rPr>
      </w:pPr>
      <w:r w:rsidRPr="00052418">
        <w:rPr>
          <w:rFonts w:ascii="Tahoma" w:hAnsi="Tahoma" w:cs="Tahoma"/>
          <w:color w:val="auto"/>
        </w:rPr>
        <w:t xml:space="preserve">1111 </w:t>
      </w:r>
      <w:r w:rsidR="002B15A7">
        <w:rPr>
          <w:rFonts w:ascii="Tahoma" w:hAnsi="Tahoma" w:cs="Tahoma"/>
          <w:color w:val="auto"/>
        </w:rPr>
        <w:t>Longworth House Office Building</w:t>
      </w:r>
      <w:r w:rsidR="002B15A7">
        <w:rPr>
          <w:rFonts w:ascii="Tahoma" w:hAnsi="Tahoma" w:cs="Tahoma"/>
          <w:color w:val="auto"/>
        </w:rPr>
        <w:tab/>
      </w:r>
      <w:r w:rsidR="002B15A7">
        <w:rPr>
          <w:rFonts w:ascii="Tahoma" w:hAnsi="Tahoma" w:cs="Tahoma"/>
          <w:color w:val="auto"/>
        </w:rPr>
        <w:tab/>
      </w:r>
      <w:r w:rsidRPr="00052418">
        <w:rPr>
          <w:rFonts w:ascii="Tahoma" w:hAnsi="Tahoma" w:cs="Tahoma"/>
          <w:color w:val="auto"/>
        </w:rPr>
        <w:t>336 Cannon House Office Building</w:t>
      </w:r>
    </w:p>
    <w:p w:rsidR="00EC635B" w:rsidRPr="00052418" w:rsidRDefault="00EC635B" w:rsidP="00842CB7">
      <w:pPr>
        <w:pStyle w:val="Default"/>
        <w:rPr>
          <w:rFonts w:ascii="Tahoma" w:hAnsi="Tahoma" w:cs="Tahoma"/>
          <w:color w:val="auto"/>
        </w:rPr>
      </w:pPr>
      <w:r w:rsidRPr="00052418">
        <w:rPr>
          <w:rFonts w:ascii="Tahoma" w:hAnsi="Tahoma" w:cs="Tahoma"/>
          <w:color w:val="auto"/>
        </w:rPr>
        <w:t>Washington, D.C. 20515</w:t>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002B15A7">
        <w:rPr>
          <w:rFonts w:ascii="Tahoma" w:hAnsi="Tahoma" w:cs="Tahoma"/>
          <w:color w:val="auto"/>
        </w:rPr>
        <w:tab/>
      </w:r>
      <w:r w:rsidRPr="00052418">
        <w:rPr>
          <w:rFonts w:ascii="Tahoma" w:hAnsi="Tahoma" w:cs="Tahoma"/>
          <w:color w:val="auto"/>
        </w:rPr>
        <w:t>Washington, D.C. 20515</w:t>
      </w:r>
    </w:p>
    <w:p w:rsidR="00901640" w:rsidRPr="00052418" w:rsidRDefault="00901640" w:rsidP="000E31EB">
      <w:pPr>
        <w:rPr>
          <w:rFonts w:ascii="Tahoma" w:hAnsi="Tahoma" w:cs="Tahoma"/>
        </w:rPr>
      </w:pPr>
    </w:p>
    <w:p w:rsidR="00901640" w:rsidRPr="00206D12" w:rsidRDefault="00901640" w:rsidP="000E31EB">
      <w:pPr>
        <w:rPr>
          <w:rFonts w:ascii="Tahoma" w:hAnsi="Tahoma" w:cs="Tahoma"/>
        </w:rPr>
      </w:pPr>
      <w:r w:rsidRPr="00206D12">
        <w:rPr>
          <w:rFonts w:ascii="Tahoma" w:hAnsi="Tahoma" w:cs="Tahoma"/>
        </w:rPr>
        <w:t>Dear Senators Warner and Isakson and Representatives Blumenauer and Roe:</w:t>
      </w:r>
    </w:p>
    <w:p w:rsidR="00901640" w:rsidRPr="00206D12" w:rsidRDefault="00901640" w:rsidP="000E31EB">
      <w:pPr>
        <w:rPr>
          <w:rFonts w:ascii="Tahoma" w:hAnsi="Tahoma" w:cs="Tahoma"/>
        </w:rPr>
      </w:pPr>
    </w:p>
    <w:p w:rsidR="000E31EB" w:rsidRPr="00206D12" w:rsidRDefault="000E31EB" w:rsidP="000E31EB">
      <w:pPr>
        <w:rPr>
          <w:rFonts w:ascii="Tahoma" w:hAnsi="Tahoma" w:cs="Tahoma"/>
        </w:rPr>
      </w:pPr>
      <w:r w:rsidRPr="00206D12">
        <w:rPr>
          <w:rFonts w:ascii="Tahoma" w:hAnsi="Tahoma" w:cs="Tahoma"/>
        </w:rPr>
        <w:t>The Leadership Council of Aging Organizations (LCAO) is a coalition of national nonprofit organizations concerned with the well-being of America's older population and committed to representing their interests in the policy-making arena.</w:t>
      </w:r>
    </w:p>
    <w:p w:rsidR="00342906" w:rsidRPr="00206D12" w:rsidRDefault="00342906" w:rsidP="000E31EB">
      <w:pPr>
        <w:rPr>
          <w:rFonts w:ascii="Tahoma" w:hAnsi="Tahoma" w:cs="Tahoma"/>
        </w:rPr>
      </w:pPr>
    </w:p>
    <w:p w:rsidR="000E31EB" w:rsidRPr="003F2285" w:rsidRDefault="002347D9" w:rsidP="000E31EB">
      <w:pPr>
        <w:pStyle w:val="ListParagraph"/>
        <w:spacing w:after="0" w:line="240" w:lineRule="auto"/>
        <w:ind w:left="0"/>
        <w:outlineLvl w:val="2"/>
        <w:rPr>
          <w:rFonts w:ascii="Tahoma" w:hAnsi="Tahoma" w:cs="Tahoma"/>
          <w:bCs/>
          <w:sz w:val="24"/>
          <w:szCs w:val="24"/>
        </w:rPr>
      </w:pPr>
      <w:r>
        <w:rPr>
          <w:rFonts w:ascii="Tahoma" w:hAnsi="Tahoma" w:cs="Tahoma"/>
          <w:sz w:val="24"/>
          <w:szCs w:val="24"/>
        </w:rPr>
        <w:t xml:space="preserve">The undersigned LCAO members </w:t>
      </w:r>
      <w:r w:rsidR="000E31EB" w:rsidRPr="003F2285">
        <w:rPr>
          <w:rFonts w:ascii="Tahoma" w:hAnsi="Tahoma" w:cs="Tahoma"/>
          <w:sz w:val="24"/>
          <w:szCs w:val="24"/>
        </w:rPr>
        <w:t>are writing in strong support of</w:t>
      </w:r>
      <w:r w:rsidR="00901640" w:rsidRPr="003F2285">
        <w:rPr>
          <w:rFonts w:ascii="Tahoma" w:hAnsi="Tahoma" w:cs="Tahoma"/>
          <w:sz w:val="24"/>
          <w:szCs w:val="24"/>
        </w:rPr>
        <w:t xml:space="preserve"> your legislation, </w:t>
      </w:r>
      <w:r w:rsidR="00901640" w:rsidRPr="003F2285">
        <w:rPr>
          <w:rFonts w:ascii="Tahoma" w:hAnsi="Tahoma" w:cs="Tahoma"/>
          <w:color w:val="000000"/>
          <w:sz w:val="24"/>
          <w:szCs w:val="24"/>
        </w:rPr>
        <w:t xml:space="preserve">the </w:t>
      </w:r>
      <w:r w:rsidR="00901640" w:rsidRPr="003F2285">
        <w:rPr>
          <w:rFonts w:ascii="Tahoma" w:hAnsi="Tahoma" w:cs="Tahoma"/>
          <w:i/>
          <w:color w:val="000000"/>
          <w:sz w:val="24"/>
          <w:szCs w:val="24"/>
        </w:rPr>
        <w:t>Patient Choice and Quality Care Act of 2017</w:t>
      </w:r>
      <w:r w:rsidR="00901640" w:rsidRPr="003F2285">
        <w:rPr>
          <w:rFonts w:ascii="Tahoma" w:hAnsi="Tahoma" w:cs="Tahoma"/>
          <w:sz w:val="24"/>
          <w:szCs w:val="24"/>
        </w:rPr>
        <w:t xml:space="preserve"> (S.13</w:t>
      </w:r>
      <w:r w:rsidR="0045348D">
        <w:rPr>
          <w:rFonts w:ascii="Tahoma" w:hAnsi="Tahoma" w:cs="Tahoma"/>
          <w:sz w:val="24"/>
          <w:szCs w:val="24"/>
        </w:rPr>
        <w:t>3</w:t>
      </w:r>
      <w:r w:rsidR="00901640" w:rsidRPr="003F2285">
        <w:rPr>
          <w:rFonts w:ascii="Tahoma" w:hAnsi="Tahoma" w:cs="Tahoma"/>
          <w:sz w:val="24"/>
          <w:szCs w:val="24"/>
        </w:rPr>
        <w:t>4 &amp; H.R.2797)</w:t>
      </w:r>
      <w:r w:rsidR="002B15A7" w:rsidRPr="003F2285">
        <w:rPr>
          <w:rFonts w:ascii="Tahoma" w:hAnsi="Tahoma" w:cs="Tahoma"/>
          <w:sz w:val="24"/>
          <w:szCs w:val="24"/>
        </w:rPr>
        <w:t>.  We appreciate you</w:t>
      </w:r>
      <w:r w:rsidR="000E31EB" w:rsidRPr="003F2285">
        <w:rPr>
          <w:rFonts w:ascii="Tahoma" w:hAnsi="Tahoma" w:cs="Tahoma"/>
          <w:sz w:val="24"/>
          <w:szCs w:val="24"/>
        </w:rPr>
        <w:t>r steadfast efforts to ensure that o</w:t>
      </w:r>
      <w:r w:rsidR="000E31EB" w:rsidRPr="003F2285">
        <w:rPr>
          <w:rStyle w:val="Strong"/>
          <w:rFonts w:ascii="Tahoma" w:hAnsi="Tahoma" w:cs="Tahoma"/>
          <w:b w:val="0"/>
          <w:bCs/>
          <w:sz w:val="24"/>
          <w:szCs w:val="24"/>
        </w:rPr>
        <w:t>lder adults living with advanced illness or nearing the end-of-life receive person- and family-centered care that is well coordinated and honors</w:t>
      </w:r>
      <w:r w:rsidR="000E31EB" w:rsidRPr="003F2285">
        <w:rPr>
          <w:rFonts w:ascii="Tahoma" w:hAnsi="Tahoma" w:cs="Tahoma"/>
          <w:b/>
          <w:bCs/>
          <w:sz w:val="24"/>
          <w:szCs w:val="24"/>
        </w:rPr>
        <w:t xml:space="preserve"> </w:t>
      </w:r>
      <w:r w:rsidR="000E31EB" w:rsidRPr="003F2285">
        <w:rPr>
          <w:rFonts w:ascii="Tahoma" w:hAnsi="Tahoma" w:cs="Tahoma"/>
          <w:bCs/>
          <w:sz w:val="24"/>
          <w:szCs w:val="24"/>
        </w:rPr>
        <w:t xml:space="preserve">their </w:t>
      </w:r>
      <w:r w:rsidR="000E31EB" w:rsidRPr="003F2285">
        <w:rPr>
          <w:rStyle w:val="Strong"/>
          <w:rFonts w:ascii="Tahoma" w:hAnsi="Tahoma" w:cs="Tahoma"/>
          <w:b w:val="0"/>
          <w:bCs/>
          <w:sz w:val="24"/>
          <w:szCs w:val="24"/>
        </w:rPr>
        <w:t>dignity, values, and health care choices at each stage of their illness.  Older adults must have access to</w:t>
      </w:r>
      <w:r w:rsidR="000E31EB" w:rsidRPr="003F2285">
        <w:rPr>
          <w:rFonts w:ascii="Tahoma" w:hAnsi="Tahoma" w:cs="Tahoma"/>
          <w:b/>
          <w:bCs/>
          <w:sz w:val="24"/>
          <w:szCs w:val="24"/>
        </w:rPr>
        <w:t xml:space="preserve"> </w:t>
      </w:r>
      <w:r w:rsidR="000E31EB" w:rsidRPr="003F2285">
        <w:rPr>
          <w:rFonts w:ascii="Tahoma" w:hAnsi="Tahoma" w:cs="Tahoma"/>
          <w:bCs/>
          <w:sz w:val="24"/>
          <w:szCs w:val="24"/>
        </w:rPr>
        <w:t xml:space="preserve">the full range of high-quality medical care and treatment, including curative care, palliative care, and hospice care, and we believe that your </w:t>
      </w:r>
      <w:r w:rsidR="00901640" w:rsidRPr="003F2285">
        <w:rPr>
          <w:rFonts w:ascii="Tahoma" w:hAnsi="Tahoma" w:cs="Tahoma"/>
          <w:bCs/>
          <w:sz w:val="24"/>
          <w:szCs w:val="24"/>
        </w:rPr>
        <w:t xml:space="preserve">leadership and </w:t>
      </w:r>
      <w:r w:rsidR="000E31EB" w:rsidRPr="003F2285">
        <w:rPr>
          <w:rFonts w:ascii="Tahoma" w:hAnsi="Tahoma" w:cs="Tahoma"/>
          <w:bCs/>
          <w:sz w:val="24"/>
          <w:szCs w:val="24"/>
        </w:rPr>
        <w:t xml:space="preserve">legislation will help move us toward this </w:t>
      </w:r>
      <w:r w:rsidR="00446FB7">
        <w:rPr>
          <w:rFonts w:ascii="Tahoma" w:hAnsi="Tahoma" w:cs="Tahoma"/>
          <w:bCs/>
          <w:sz w:val="24"/>
          <w:szCs w:val="24"/>
        </w:rPr>
        <w:t>aim</w:t>
      </w:r>
      <w:r w:rsidR="000E31EB" w:rsidRPr="003F2285">
        <w:rPr>
          <w:rFonts w:ascii="Tahoma" w:hAnsi="Tahoma" w:cs="Tahoma"/>
          <w:bCs/>
          <w:sz w:val="24"/>
          <w:szCs w:val="24"/>
        </w:rPr>
        <w:t xml:space="preserve">.  </w:t>
      </w:r>
      <w:r w:rsidR="003156BB" w:rsidRPr="003F2285">
        <w:rPr>
          <w:rFonts w:ascii="Tahoma" w:hAnsi="Tahoma" w:cs="Tahoma"/>
          <w:sz w:val="24"/>
          <w:szCs w:val="24"/>
        </w:rPr>
        <w:t xml:space="preserve">Your </w:t>
      </w:r>
      <w:r w:rsidR="003F2285" w:rsidRPr="003F2285">
        <w:rPr>
          <w:rFonts w:ascii="Tahoma" w:hAnsi="Tahoma" w:cs="Tahoma"/>
          <w:sz w:val="24"/>
          <w:szCs w:val="24"/>
        </w:rPr>
        <w:t>bill</w:t>
      </w:r>
      <w:r w:rsidR="003156BB" w:rsidRPr="003F2285">
        <w:rPr>
          <w:rFonts w:ascii="Tahoma" w:hAnsi="Tahoma" w:cs="Tahoma"/>
          <w:sz w:val="24"/>
          <w:szCs w:val="24"/>
        </w:rPr>
        <w:t xml:space="preserve"> address</w:t>
      </w:r>
      <w:r w:rsidR="003F2285" w:rsidRPr="003F2285">
        <w:rPr>
          <w:rFonts w:ascii="Tahoma" w:hAnsi="Tahoma" w:cs="Tahoma"/>
          <w:sz w:val="24"/>
          <w:szCs w:val="24"/>
        </w:rPr>
        <w:t>es</w:t>
      </w:r>
      <w:r w:rsidR="003156BB" w:rsidRPr="003F2285">
        <w:rPr>
          <w:rFonts w:ascii="Tahoma" w:hAnsi="Tahoma" w:cs="Tahoma"/>
          <w:sz w:val="24"/>
          <w:szCs w:val="24"/>
        </w:rPr>
        <w:t xml:space="preserve"> a host of issues that currently challenge our nation’s ability to achieve this important goal.  </w:t>
      </w:r>
    </w:p>
    <w:p w:rsidR="000E31EB" w:rsidRPr="003F2285" w:rsidRDefault="000E31EB" w:rsidP="000E31EB">
      <w:pPr>
        <w:pStyle w:val="ListParagraph"/>
        <w:spacing w:after="0" w:line="240" w:lineRule="auto"/>
        <w:ind w:left="0"/>
        <w:outlineLvl w:val="2"/>
        <w:rPr>
          <w:rFonts w:ascii="Tahoma" w:hAnsi="Tahoma" w:cs="Tahoma"/>
          <w:b/>
          <w:bCs/>
          <w:sz w:val="24"/>
          <w:szCs w:val="24"/>
        </w:rPr>
      </w:pPr>
    </w:p>
    <w:p w:rsidR="000E31EB" w:rsidRPr="003F2285" w:rsidRDefault="00FF6E1F" w:rsidP="000E31EB">
      <w:pPr>
        <w:pStyle w:val="ListParagraph"/>
        <w:spacing w:after="0" w:line="240" w:lineRule="auto"/>
        <w:ind w:left="0"/>
        <w:outlineLvl w:val="2"/>
        <w:rPr>
          <w:rFonts w:ascii="Tahoma" w:hAnsi="Tahoma" w:cs="Tahoma"/>
          <w:bCs/>
          <w:sz w:val="24"/>
          <w:szCs w:val="24"/>
        </w:rPr>
      </w:pPr>
      <w:r w:rsidRPr="003F2285">
        <w:rPr>
          <w:rFonts w:ascii="Tahoma" w:hAnsi="Tahoma" w:cs="Tahoma"/>
          <w:bCs/>
          <w:sz w:val="24"/>
          <w:szCs w:val="24"/>
        </w:rPr>
        <w:t>In 2016,</w:t>
      </w:r>
      <w:r w:rsidR="000E31EB" w:rsidRPr="003F2285">
        <w:rPr>
          <w:rFonts w:ascii="Tahoma" w:hAnsi="Tahoma" w:cs="Tahoma"/>
          <w:bCs/>
          <w:sz w:val="24"/>
          <w:szCs w:val="24"/>
        </w:rPr>
        <w:t xml:space="preserve"> LCAO adopted Advanced Care, Hospice, and End-of-Life Principles (attached), which are well-reflected in the key provisions of</w:t>
      </w:r>
      <w:r w:rsidR="002B15A7" w:rsidRPr="003F2285">
        <w:rPr>
          <w:rFonts w:ascii="Tahoma" w:hAnsi="Tahoma" w:cs="Tahoma"/>
          <w:bCs/>
          <w:sz w:val="24"/>
          <w:szCs w:val="24"/>
        </w:rPr>
        <w:t xml:space="preserve"> </w:t>
      </w:r>
      <w:r w:rsidR="002B15A7" w:rsidRPr="003F2285">
        <w:rPr>
          <w:rFonts w:ascii="Tahoma" w:hAnsi="Tahoma" w:cs="Tahoma"/>
          <w:color w:val="000000"/>
          <w:sz w:val="24"/>
          <w:szCs w:val="24"/>
        </w:rPr>
        <w:t xml:space="preserve">the </w:t>
      </w:r>
      <w:r w:rsidR="002B15A7" w:rsidRPr="003F2285">
        <w:rPr>
          <w:rFonts w:ascii="Tahoma" w:hAnsi="Tahoma" w:cs="Tahoma"/>
          <w:i/>
          <w:color w:val="000000"/>
          <w:sz w:val="24"/>
          <w:szCs w:val="24"/>
        </w:rPr>
        <w:t>Patient Choice and Quality Care Act of 2017</w:t>
      </w:r>
      <w:r w:rsidR="000E31EB" w:rsidRPr="003F2285">
        <w:rPr>
          <w:rFonts w:ascii="Tahoma" w:hAnsi="Tahoma" w:cs="Tahoma"/>
          <w:bCs/>
          <w:sz w:val="24"/>
          <w:szCs w:val="24"/>
        </w:rPr>
        <w:t>.</w:t>
      </w:r>
    </w:p>
    <w:p w:rsidR="000E31EB" w:rsidRPr="003F2285" w:rsidRDefault="000E31EB" w:rsidP="000E31EB">
      <w:pPr>
        <w:pStyle w:val="ListParagraph"/>
        <w:spacing w:after="0" w:line="240" w:lineRule="auto"/>
        <w:ind w:left="0"/>
        <w:outlineLvl w:val="2"/>
        <w:rPr>
          <w:rFonts w:ascii="Tahoma" w:hAnsi="Tahoma" w:cs="Tahoma"/>
          <w:bCs/>
          <w:sz w:val="24"/>
          <w:szCs w:val="24"/>
        </w:rPr>
      </w:pPr>
    </w:p>
    <w:p w:rsidR="00901640" w:rsidRPr="003F2285" w:rsidRDefault="00901640" w:rsidP="00901640">
      <w:pPr>
        <w:rPr>
          <w:rFonts w:ascii="Tahoma" w:hAnsi="Tahoma" w:cs="Tahoma"/>
        </w:rPr>
      </w:pPr>
      <w:r w:rsidRPr="003F2285">
        <w:rPr>
          <w:rFonts w:ascii="Tahoma" w:hAnsi="Tahoma" w:cs="Tahoma"/>
        </w:rPr>
        <w:t>We strongly support the key elements of you</w:t>
      </w:r>
      <w:r w:rsidR="002C5DEE" w:rsidRPr="003F2285">
        <w:rPr>
          <w:rFonts w:ascii="Tahoma" w:hAnsi="Tahoma" w:cs="Tahoma"/>
        </w:rPr>
        <w:t>r</w:t>
      </w:r>
      <w:r w:rsidRPr="003F2285">
        <w:rPr>
          <w:rFonts w:ascii="Tahoma" w:hAnsi="Tahoma" w:cs="Tahoma"/>
        </w:rPr>
        <w:t xml:space="preserve"> bill which:</w:t>
      </w:r>
    </w:p>
    <w:p w:rsidR="00901640" w:rsidRPr="003F2285" w:rsidRDefault="00901640" w:rsidP="00901640">
      <w:pPr>
        <w:rPr>
          <w:rFonts w:ascii="Tahoma" w:hAnsi="Tahoma" w:cs="Tahoma"/>
          <w:b/>
        </w:rPr>
      </w:pPr>
    </w:p>
    <w:p w:rsidR="00901640" w:rsidRPr="003F2285" w:rsidRDefault="00901640" w:rsidP="008C53A5">
      <w:pPr>
        <w:pStyle w:val="ListParagraph"/>
        <w:numPr>
          <w:ilvl w:val="0"/>
          <w:numId w:val="2"/>
        </w:numPr>
        <w:rPr>
          <w:rFonts w:ascii="Tahoma" w:hAnsi="Tahoma" w:cs="Tahoma"/>
          <w:sz w:val="24"/>
          <w:szCs w:val="24"/>
        </w:rPr>
      </w:pPr>
      <w:r w:rsidRPr="003F2285">
        <w:rPr>
          <w:rFonts w:ascii="Tahoma" w:hAnsi="Tahoma" w:cs="Tahoma"/>
          <w:sz w:val="24"/>
          <w:szCs w:val="24"/>
        </w:rPr>
        <w:t xml:space="preserve">Create a new Medicare model for Advanced Illness Care and Management </w:t>
      </w:r>
      <w:r w:rsidR="003F2285" w:rsidRPr="003F2285">
        <w:rPr>
          <w:rFonts w:ascii="Tahoma" w:hAnsi="Tahoma" w:cs="Tahoma"/>
          <w:sz w:val="24"/>
          <w:szCs w:val="24"/>
        </w:rPr>
        <w:t>that will provide eligible Medicare beneficiaries the opportunity to voluntarily engage the services of a</w:t>
      </w:r>
      <w:r w:rsidR="0045348D">
        <w:rPr>
          <w:rFonts w:ascii="Tahoma" w:hAnsi="Tahoma" w:cs="Tahoma"/>
          <w:sz w:val="24"/>
          <w:szCs w:val="24"/>
        </w:rPr>
        <w:t>n</w:t>
      </w:r>
      <w:r w:rsidR="003F2285" w:rsidRPr="003F2285">
        <w:rPr>
          <w:rFonts w:ascii="Tahoma" w:hAnsi="Tahoma" w:cs="Tahoma"/>
          <w:sz w:val="24"/>
          <w:szCs w:val="24"/>
        </w:rPr>
        <w:t xml:space="preserve"> </w:t>
      </w:r>
      <w:r w:rsidR="0045348D">
        <w:rPr>
          <w:rFonts w:ascii="Tahoma" w:hAnsi="Tahoma" w:cs="Tahoma"/>
          <w:sz w:val="24"/>
          <w:szCs w:val="24"/>
        </w:rPr>
        <w:t>inter</w:t>
      </w:r>
      <w:r w:rsidR="003F2285" w:rsidRPr="003F2285">
        <w:rPr>
          <w:rFonts w:ascii="Tahoma" w:hAnsi="Tahoma" w:cs="Tahoma"/>
          <w:sz w:val="24"/>
          <w:szCs w:val="24"/>
        </w:rPr>
        <w:t xml:space="preserve">disciplinary team to plan care interventions that are directly aligned with the individual’s goals of care, values, and preferences and are designed to meet the beneficiary’s physical, medical, psychosocial, emotional and spiritual needs, as well as support </w:t>
      </w:r>
      <w:r w:rsidR="0045348D">
        <w:rPr>
          <w:rFonts w:ascii="Tahoma" w:hAnsi="Tahoma" w:cs="Tahoma"/>
          <w:sz w:val="24"/>
          <w:szCs w:val="24"/>
        </w:rPr>
        <w:t xml:space="preserve">family </w:t>
      </w:r>
      <w:r w:rsidR="003F2285" w:rsidRPr="003F2285">
        <w:rPr>
          <w:rFonts w:ascii="Tahoma" w:hAnsi="Tahoma" w:cs="Tahoma"/>
          <w:sz w:val="24"/>
          <w:szCs w:val="24"/>
        </w:rPr>
        <w:t>caregivers</w:t>
      </w:r>
      <w:r w:rsidR="00F56B08">
        <w:rPr>
          <w:rFonts w:ascii="Tahoma" w:hAnsi="Tahoma" w:cs="Tahoma"/>
          <w:sz w:val="24"/>
          <w:szCs w:val="24"/>
        </w:rPr>
        <w:t>;</w:t>
      </w:r>
    </w:p>
    <w:p w:rsidR="00901640" w:rsidRPr="003F2285" w:rsidRDefault="003F2285" w:rsidP="00C27113">
      <w:pPr>
        <w:pStyle w:val="ListParagraph"/>
        <w:numPr>
          <w:ilvl w:val="0"/>
          <w:numId w:val="1"/>
        </w:numPr>
        <w:rPr>
          <w:rFonts w:ascii="Tahoma" w:hAnsi="Tahoma" w:cs="Tahoma"/>
          <w:sz w:val="24"/>
          <w:szCs w:val="24"/>
        </w:rPr>
      </w:pPr>
      <w:r w:rsidRPr="003F2285">
        <w:rPr>
          <w:rFonts w:ascii="Tahoma" w:hAnsi="Tahoma" w:cs="Tahoma"/>
          <w:sz w:val="24"/>
          <w:szCs w:val="24"/>
        </w:rPr>
        <w:t>Improve existing policies related to the portability of advance directives</w:t>
      </w:r>
      <w:r w:rsidR="005D2784">
        <w:rPr>
          <w:rFonts w:ascii="Tahoma" w:hAnsi="Tahoma" w:cs="Tahoma"/>
          <w:sz w:val="24"/>
          <w:szCs w:val="24"/>
        </w:rPr>
        <w:t xml:space="preserve"> so that </w:t>
      </w:r>
      <w:r w:rsidR="00B37A0E">
        <w:rPr>
          <w:rFonts w:ascii="Tahoma" w:hAnsi="Tahoma" w:cs="Tahoma"/>
          <w:sz w:val="24"/>
          <w:szCs w:val="24"/>
        </w:rPr>
        <w:t>individuals</w:t>
      </w:r>
      <w:r w:rsidR="005D2784">
        <w:rPr>
          <w:rFonts w:ascii="Tahoma" w:hAnsi="Tahoma" w:cs="Tahoma"/>
          <w:sz w:val="24"/>
          <w:szCs w:val="24"/>
        </w:rPr>
        <w:t xml:space="preserve">’ and </w:t>
      </w:r>
      <w:r w:rsidR="00B37A0E">
        <w:rPr>
          <w:rFonts w:ascii="Tahoma" w:hAnsi="Tahoma" w:cs="Tahoma"/>
          <w:sz w:val="24"/>
          <w:szCs w:val="24"/>
        </w:rPr>
        <w:t xml:space="preserve">family </w:t>
      </w:r>
      <w:r w:rsidR="005D2784">
        <w:rPr>
          <w:rFonts w:ascii="Tahoma" w:hAnsi="Tahoma" w:cs="Tahoma"/>
          <w:sz w:val="24"/>
          <w:szCs w:val="24"/>
        </w:rPr>
        <w:t>caregivers’ treatment decisions are honored</w:t>
      </w:r>
      <w:r w:rsidR="0045348D">
        <w:rPr>
          <w:rFonts w:ascii="Tahoma" w:hAnsi="Tahoma" w:cs="Tahoma"/>
          <w:sz w:val="24"/>
          <w:szCs w:val="24"/>
        </w:rPr>
        <w:t xml:space="preserve">, </w:t>
      </w:r>
      <w:r w:rsidR="00901640" w:rsidRPr="003F2285">
        <w:rPr>
          <w:rFonts w:ascii="Tahoma" w:hAnsi="Tahoma" w:cs="Tahoma"/>
          <w:sz w:val="24"/>
          <w:szCs w:val="24"/>
        </w:rPr>
        <w:t>and providers h</w:t>
      </w:r>
      <w:r w:rsidR="008C53A5" w:rsidRPr="003F2285">
        <w:rPr>
          <w:rFonts w:ascii="Tahoma" w:hAnsi="Tahoma" w:cs="Tahoma"/>
          <w:sz w:val="24"/>
          <w:szCs w:val="24"/>
        </w:rPr>
        <w:t>ave the support tools they need</w:t>
      </w:r>
      <w:r w:rsidR="00901640" w:rsidRPr="003F2285">
        <w:rPr>
          <w:rFonts w:ascii="Tahoma" w:hAnsi="Tahoma" w:cs="Tahoma"/>
          <w:sz w:val="24"/>
          <w:szCs w:val="24"/>
        </w:rPr>
        <w:t xml:space="preserve"> - regardless of the state or site of care</w:t>
      </w:r>
      <w:r w:rsidR="00F56B08">
        <w:rPr>
          <w:rFonts w:ascii="Tahoma" w:hAnsi="Tahoma" w:cs="Tahoma"/>
          <w:sz w:val="24"/>
          <w:szCs w:val="24"/>
        </w:rPr>
        <w:t>;</w:t>
      </w:r>
    </w:p>
    <w:p w:rsidR="00052418" w:rsidRPr="003F2285" w:rsidRDefault="00901640" w:rsidP="00C27113">
      <w:pPr>
        <w:pStyle w:val="ListParagraph"/>
        <w:numPr>
          <w:ilvl w:val="0"/>
          <w:numId w:val="1"/>
        </w:numPr>
        <w:rPr>
          <w:rFonts w:ascii="Tahoma" w:hAnsi="Tahoma" w:cs="Tahoma"/>
          <w:sz w:val="24"/>
          <w:szCs w:val="24"/>
        </w:rPr>
      </w:pPr>
      <w:r w:rsidRPr="003F2285">
        <w:rPr>
          <w:rFonts w:ascii="Tahoma" w:hAnsi="Tahoma" w:cs="Tahoma"/>
          <w:sz w:val="24"/>
          <w:szCs w:val="24"/>
        </w:rPr>
        <w:lastRenderedPageBreak/>
        <w:t>Require that healthcare facilities must assure that care plans made while an individual receives care are appropriately documented prior to discharge and sent to appropriate providers and facilities upon discharge</w:t>
      </w:r>
      <w:r w:rsidR="00F56B08">
        <w:rPr>
          <w:rFonts w:ascii="Tahoma" w:hAnsi="Tahoma" w:cs="Tahoma"/>
          <w:sz w:val="24"/>
          <w:szCs w:val="24"/>
        </w:rPr>
        <w:t>;</w:t>
      </w:r>
    </w:p>
    <w:p w:rsidR="0027423D" w:rsidRDefault="00C27113" w:rsidP="00C27113">
      <w:pPr>
        <w:pStyle w:val="ListParagraph"/>
        <w:numPr>
          <w:ilvl w:val="0"/>
          <w:numId w:val="1"/>
        </w:numPr>
        <w:rPr>
          <w:rFonts w:ascii="Tahoma" w:hAnsi="Tahoma" w:cs="Tahoma"/>
          <w:sz w:val="24"/>
          <w:szCs w:val="24"/>
        </w:rPr>
      </w:pPr>
      <w:r w:rsidRPr="003F2285">
        <w:rPr>
          <w:rFonts w:ascii="Tahoma" w:hAnsi="Tahoma" w:cs="Tahoma"/>
          <w:sz w:val="24"/>
          <w:szCs w:val="24"/>
        </w:rPr>
        <w:t>Fund $50 million in grants to increase public awareness of advance care pla</w:t>
      </w:r>
      <w:r w:rsidR="003F2285" w:rsidRPr="003F2285">
        <w:rPr>
          <w:rFonts w:ascii="Tahoma" w:hAnsi="Tahoma" w:cs="Tahoma"/>
          <w:sz w:val="24"/>
          <w:szCs w:val="24"/>
        </w:rPr>
        <w:t xml:space="preserve">nning and advanced illness care; </w:t>
      </w:r>
    </w:p>
    <w:p w:rsidR="00C27113" w:rsidRPr="003F2285" w:rsidRDefault="0027423D" w:rsidP="00C27113">
      <w:pPr>
        <w:pStyle w:val="ListParagraph"/>
        <w:numPr>
          <w:ilvl w:val="0"/>
          <w:numId w:val="1"/>
        </w:numPr>
        <w:rPr>
          <w:rFonts w:ascii="Tahoma" w:hAnsi="Tahoma" w:cs="Tahoma"/>
          <w:sz w:val="24"/>
          <w:szCs w:val="24"/>
        </w:rPr>
      </w:pPr>
      <w:r>
        <w:rPr>
          <w:rFonts w:ascii="Tahoma" w:hAnsi="Tahoma" w:cs="Tahoma"/>
          <w:sz w:val="24"/>
          <w:szCs w:val="24"/>
        </w:rPr>
        <w:t xml:space="preserve">Expand Medicare coverage for advance care planning (ACP) to include ACP services provided by independent clinical social workers who have appropriate training or experience, as well as by ensuring that any Medicare-covered ACP service is not subject to deductible or coinsurance; and </w:t>
      </w:r>
    </w:p>
    <w:p w:rsidR="00672FC2" w:rsidRDefault="003F2285" w:rsidP="003F2285">
      <w:pPr>
        <w:pStyle w:val="ListParagraph"/>
        <w:numPr>
          <w:ilvl w:val="0"/>
          <w:numId w:val="1"/>
        </w:numPr>
        <w:rPr>
          <w:rFonts w:ascii="Tahoma" w:hAnsi="Tahoma" w:cs="Tahoma"/>
          <w:sz w:val="24"/>
          <w:szCs w:val="24"/>
        </w:rPr>
      </w:pPr>
      <w:r w:rsidRPr="003F2285">
        <w:rPr>
          <w:rFonts w:ascii="Tahoma" w:hAnsi="Tahoma" w:cs="Tahoma"/>
          <w:sz w:val="24"/>
          <w:szCs w:val="24"/>
        </w:rPr>
        <w:t>Encourage development of a more robust set of end-of-life quality measures for use in various health care setting</w:t>
      </w:r>
      <w:r w:rsidR="00B37A0E">
        <w:rPr>
          <w:rFonts w:ascii="Tahoma" w:hAnsi="Tahoma" w:cs="Tahoma"/>
          <w:sz w:val="24"/>
          <w:szCs w:val="24"/>
        </w:rPr>
        <w:t>s</w:t>
      </w:r>
      <w:r w:rsidRPr="003F2285">
        <w:rPr>
          <w:rFonts w:ascii="Tahoma" w:hAnsi="Tahoma" w:cs="Tahoma"/>
          <w:sz w:val="24"/>
          <w:szCs w:val="24"/>
        </w:rPr>
        <w:t xml:space="preserve">.  </w:t>
      </w:r>
    </w:p>
    <w:p w:rsidR="003F2285" w:rsidRPr="003F2285" w:rsidRDefault="003F2285" w:rsidP="003F2285">
      <w:pPr>
        <w:rPr>
          <w:rFonts w:ascii="Tahoma" w:hAnsi="Tahoma" w:cs="Tahoma"/>
        </w:rPr>
      </w:pPr>
      <w:r w:rsidRPr="003F2285">
        <w:rPr>
          <w:rFonts w:ascii="Tahoma" w:hAnsi="Tahoma" w:cs="Tahoma"/>
        </w:rPr>
        <w:t>Decisions about advanced illness and end-of-life care are of profound importance to individuals and their caregivers.  The changes you are proposing promise to significantly enhance the manner in which our health care system addresses the complex needs of individuals with advanced illness, and improve the overall quality of life for countless Medicare beneficiaries and their loved ones.</w:t>
      </w:r>
    </w:p>
    <w:p w:rsidR="003F2285" w:rsidRPr="003F2285" w:rsidRDefault="003F2285" w:rsidP="008C53A5">
      <w:pPr>
        <w:rPr>
          <w:rFonts w:ascii="Tahoma" w:hAnsi="Tahoma" w:cs="Tahoma"/>
          <w:bCs/>
        </w:rPr>
      </w:pPr>
    </w:p>
    <w:p w:rsidR="00C27113" w:rsidRPr="003F2285" w:rsidRDefault="000E31EB" w:rsidP="008C53A5">
      <w:pPr>
        <w:rPr>
          <w:rFonts w:ascii="Tahoma" w:hAnsi="Tahoma" w:cs="Tahoma"/>
          <w:bCs/>
        </w:rPr>
      </w:pPr>
      <w:r w:rsidRPr="003F2285">
        <w:rPr>
          <w:rFonts w:ascii="Tahoma" w:hAnsi="Tahoma" w:cs="Tahoma"/>
          <w:bCs/>
        </w:rPr>
        <w:t xml:space="preserve">LCAO looks forward to working with you </w:t>
      </w:r>
      <w:r w:rsidR="00206D12" w:rsidRPr="003F2285">
        <w:rPr>
          <w:rFonts w:ascii="Tahoma" w:hAnsi="Tahoma" w:cs="Tahoma"/>
          <w:bCs/>
        </w:rPr>
        <w:t xml:space="preserve">as the </w:t>
      </w:r>
      <w:r w:rsidR="00206D12" w:rsidRPr="003F2285">
        <w:rPr>
          <w:rFonts w:ascii="Tahoma" w:hAnsi="Tahoma" w:cs="Tahoma"/>
          <w:i/>
          <w:color w:val="000000"/>
        </w:rPr>
        <w:t>Patient Choice and Quality Care Act of 2017</w:t>
      </w:r>
      <w:r w:rsidR="00206D12" w:rsidRPr="003F2285">
        <w:rPr>
          <w:rFonts w:ascii="Tahoma" w:hAnsi="Tahoma" w:cs="Tahoma"/>
        </w:rPr>
        <w:t xml:space="preserve"> </w:t>
      </w:r>
      <w:r w:rsidR="00206D12" w:rsidRPr="003F2285">
        <w:rPr>
          <w:rFonts w:ascii="Tahoma" w:hAnsi="Tahoma" w:cs="Tahoma"/>
          <w:bCs/>
        </w:rPr>
        <w:t>moves</w:t>
      </w:r>
      <w:r w:rsidRPr="003F2285">
        <w:rPr>
          <w:rFonts w:ascii="Tahoma" w:hAnsi="Tahoma" w:cs="Tahoma"/>
          <w:bCs/>
        </w:rPr>
        <w:t xml:space="preserve"> through the legislative process</w:t>
      </w:r>
      <w:r w:rsidR="003F2285">
        <w:rPr>
          <w:rFonts w:ascii="Tahoma" w:hAnsi="Tahoma" w:cs="Tahoma"/>
          <w:bCs/>
        </w:rPr>
        <w:t xml:space="preserve"> to ensure that your policy goals are accomplished</w:t>
      </w:r>
      <w:r w:rsidRPr="003F2285">
        <w:rPr>
          <w:rFonts w:ascii="Tahoma" w:hAnsi="Tahoma" w:cs="Tahoma"/>
          <w:bCs/>
        </w:rPr>
        <w:t>.</w:t>
      </w:r>
      <w:r w:rsidR="00206D12" w:rsidRPr="003F2285">
        <w:rPr>
          <w:rFonts w:ascii="Tahoma" w:hAnsi="Tahoma" w:cs="Tahoma"/>
          <w:bCs/>
        </w:rPr>
        <w:t xml:space="preserve"> </w:t>
      </w:r>
      <w:r w:rsidRPr="003F2285">
        <w:rPr>
          <w:rFonts w:ascii="Tahoma" w:hAnsi="Tahoma" w:cs="Tahoma"/>
          <w:bCs/>
        </w:rPr>
        <w:t xml:space="preserve"> </w:t>
      </w:r>
    </w:p>
    <w:p w:rsidR="000E31EB" w:rsidRPr="003F2285" w:rsidRDefault="000E31EB" w:rsidP="000E31EB">
      <w:pPr>
        <w:pStyle w:val="ListParagraph"/>
        <w:spacing w:after="0" w:line="240" w:lineRule="auto"/>
        <w:ind w:left="0"/>
        <w:outlineLvl w:val="2"/>
        <w:rPr>
          <w:rFonts w:ascii="Tahoma" w:hAnsi="Tahoma" w:cs="Tahoma"/>
          <w:bCs/>
          <w:sz w:val="24"/>
          <w:szCs w:val="24"/>
        </w:rPr>
      </w:pPr>
    </w:p>
    <w:p w:rsidR="00901640" w:rsidRPr="003F2285" w:rsidRDefault="00901640" w:rsidP="000E31EB">
      <w:pPr>
        <w:pStyle w:val="ListParagraph"/>
        <w:spacing w:after="0" w:line="240" w:lineRule="auto"/>
        <w:ind w:left="0"/>
        <w:outlineLvl w:val="2"/>
        <w:rPr>
          <w:rFonts w:ascii="Tahoma" w:hAnsi="Tahoma" w:cs="Tahoma"/>
          <w:bCs/>
          <w:sz w:val="24"/>
          <w:szCs w:val="24"/>
        </w:rPr>
      </w:pPr>
    </w:p>
    <w:p w:rsidR="00901640" w:rsidRPr="003F2285" w:rsidRDefault="00901640" w:rsidP="000E31EB">
      <w:pPr>
        <w:pStyle w:val="ListParagraph"/>
        <w:spacing w:after="0" w:line="240" w:lineRule="auto"/>
        <w:ind w:left="0"/>
        <w:outlineLvl w:val="2"/>
        <w:rPr>
          <w:rFonts w:ascii="Tahoma" w:hAnsi="Tahoma" w:cs="Tahoma"/>
          <w:bCs/>
          <w:sz w:val="24"/>
          <w:szCs w:val="24"/>
        </w:rPr>
      </w:pPr>
      <w:r w:rsidRPr="003F2285">
        <w:rPr>
          <w:rFonts w:ascii="Tahoma" w:hAnsi="Tahoma" w:cs="Tahoma"/>
          <w:bCs/>
          <w:sz w:val="24"/>
          <w:szCs w:val="24"/>
        </w:rPr>
        <w:t>Sincerely,</w:t>
      </w:r>
    </w:p>
    <w:p w:rsidR="00901640" w:rsidRPr="003F2285" w:rsidRDefault="00901640" w:rsidP="000E31EB">
      <w:pPr>
        <w:pStyle w:val="ListParagraph"/>
        <w:spacing w:after="0" w:line="240" w:lineRule="auto"/>
        <w:ind w:left="0"/>
        <w:outlineLvl w:val="2"/>
        <w:rPr>
          <w:rFonts w:ascii="Tahoma" w:hAnsi="Tahoma" w:cs="Tahoma"/>
          <w:bCs/>
          <w:sz w:val="24"/>
          <w:szCs w:val="24"/>
        </w:rPr>
      </w:pPr>
    </w:p>
    <w:p w:rsidR="00901640" w:rsidRPr="003F2285" w:rsidRDefault="00901640" w:rsidP="000E31EB">
      <w:pPr>
        <w:pStyle w:val="ListParagraph"/>
        <w:spacing w:after="0" w:line="240" w:lineRule="auto"/>
        <w:ind w:left="0"/>
        <w:outlineLvl w:val="2"/>
        <w:rPr>
          <w:rFonts w:ascii="Tahoma" w:hAnsi="Tahoma" w:cs="Tahoma"/>
          <w:bCs/>
          <w:sz w:val="24"/>
          <w:szCs w:val="24"/>
        </w:rPr>
      </w:pPr>
    </w:p>
    <w:p w:rsidR="00C27113" w:rsidRPr="003F2285" w:rsidRDefault="00C27113" w:rsidP="00EC635B">
      <w:pPr>
        <w:rPr>
          <w:rFonts w:ascii="Tahoma" w:hAnsi="Tahoma" w:cs="Tahoma"/>
        </w:rPr>
      </w:pPr>
    </w:p>
    <w:p w:rsidR="008C53A5" w:rsidRPr="003F2285" w:rsidRDefault="008C53A5" w:rsidP="00EC635B">
      <w:pPr>
        <w:rPr>
          <w:rFonts w:ascii="Tahoma" w:hAnsi="Tahoma" w:cs="Tahoma"/>
        </w:rPr>
      </w:pPr>
    </w:p>
    <w:p w:rsidR="00842CB7" w:rsidRPr="003F2285" w:rsidRDefault="00842CB7" w:rsidP="00EC635B">
      <w:pPr>
        <w:rPr>
          <w:rFonts w:ascii="Tahoma" w:hAnsi="Tahoma" w:cs="Tahoma"/>
        </w:rPr>
      </w:pPr>
      <w:r w:rsidRPr="003F2285">
        <w:rPr>
          <w:rFonts w:ascii="Tahoma" w:hAnsi="Tahoma" w:cs="Tahoma"/>
        </w:rPr>
        <w:t>Copies to:</w:t>
      </w:r>
    </w:p>
    <w:p w:rsidR="00842CB7" w:rsidRPr="003F2285" w:rsidRDefault="00842CB7" w:rsidP="00EC635B">
      <w:pPr>
        <w:rPr>
          <w:rFonts w:ascii="Tahoma" w:hAnsi="Tahoma" w:cs="Tahoma"/>
        </w:rPr>
      </w:pPr>
      <w:r w:rsidRPr="003F2285">
        <w:rPr>
          <w:rFonts w:ascii="Tahoma" w:hAnsi="Tahoma" w:cs="Tahoma"/>
        </w:rPr>
        <w:t>Finance Committee Chairman Hatch</w:t>
      </w:r>
    </w:p>
    <w:p w:rsidR="00842CB7" w:rsidRPr="003F2285" w:rsidRDefault="00842CB7" w:rsidP="00EC635B">
      <w:pPr>
        <w:rPr>
          <w:rFonts w:ascii="Tahoma" w:hAnsi="Tahoma" w:cs="Tahoma"/>
        </w:rPr>
      </w:pPr>
      <w:r w:rsidRPr="003F2285">
        <w:rPr>
          <w:rFonts w:ascii="Tahoma" w:hAnsi="Tahoma" w:cs="Tahoma"/>
        </w:rPr>
        <w:t>Finance Committee Ranking Member Wyden</w:t>
      </w:r>
    </w:p>
    <w:p w:rsidR="00842CB7" w:rsidRPr="003F2285" w:rsidRDefault="00842CB7" w:rsidP="00EC635B">
      <w:pPr>
        <w:rPr>
          <w:rFonts w:ascii="Tahoma" w:hAnsi="Tahoma" w:cs="Tahoma"/>
        </w:rPr>
      </w:pPr>
      <w:r w:rsidRPr="003F2285">
        <w:rPr>
          <w:rFonts w:ascii="Tahoma" w:hAnsi="Tahoma" w:cs="Tahoma"/>
        </w:rPr>
        <w:t>Majority Leader McConnell</w:t>
      </w:r>
    </w:p>
    <w:p w:rsidR="00842CB7" w:rsidRPr="003F2285" w:rsidRDefault="00842CB7" w:rsidP="00EC635B">
      <w:pPr>
        <w:rPr>
          <w:rFonts w:ascii="Tahoma" w:hAnsi="Tahoma" w:cs="Tahoma"/>
        </w:rPr>
      </w:pPr>
      <w:r w:rsidRPr="003F2285">
        <w:rPr>
          <w:rFonts w:ascii="Tahoma" w:hAnsi="Tahoma" w:cs="Tahoma"/>
        </w:rPr>
        <w:t>Minority Leader Schumer</w:t>
      </w:r>
    </w:p>
    <w:p w:rsidR="00842CB7" w:rsidRPr="003F2285" w:rsidRDefault="000E31EB" w:rsidP="00EC635B">
      <w:pPr>
        <w:rPr>
          <w:rFonts w:ascii="Tahoma" w:hAnsi="Tahoma" w:cs="Tahoma"/>
        </w:rPr>
      </w:pPr>
      <w:r w:rsidRPr="003F2285">
        <w:rPr>
          <w:rFonts w:ascii="Tahoma" w:hAnsi="Tahoma" w:cs="Tahoma"/>
        </w:rPr>
        <w:t>Energy and Commerce Committee Chairman Walden</w:t>
      </w:r>
    </w:p>
    <w:p w:rsidR="000E31EB" w:rsidRPr="003F2285" w:rsidRDefault="000E31EB" w:rsidP="00EC635B">
      <w:pPr>
        <w:rPr>
          <w:rFonts w:ascii="Tahoma" w:hAnsi="Tahoma" w:cs="Tahoma"/>
        </w:rPr>
      </w:pPr>
      <w:r w:rsidRPr="003F2285">
        <w:rPr>
          <w:rFonts w:ascii="Tahoma" w:hAnsi="Tahoma" w:cs="Tahoma"/>
        </w:rPr>
        <w:t>Energy and Commerce Committee Ranking Member Pallone</w:t>
      </w:r>
    </w:p>
    <w:p w:rsidR="000E31EB" w:rsidRPr="003F2285" w:rsidRDefault="000E31EB" w:rsidP="00EC635B">
      <w:pPr>
        <w:rPr>
          <w:rFonts w:ascii="Tahoma" w:hAnsi="Tahoma" w:cs="Tahoma"/>
        </w:rPr>
      </w:pPr>
      <w:r w:rsidRPr="003F2285">
        <w:rPr>
          <w:rFonts w:ascii="Tahoma" w:hAnsi="Tahoma" w:cs="Tahoma"/>
        </w:rPr>
        <w:t>Ways and Means Chairman Brady</w:t>
      </w:r>
    </w:p>
    <w:p w:rsidR="00842CB7" w:rsidRPr="003F2285" w:rsidRDefault="000E31EB" w:rsidP="00EC635B">
      <w:pPr>
        <w:rPr>
          <w:rFonts w:ascii="Tahoma" w:hAnsi="Tahoma" w:cs="Tahoma"/>
        </w:rPr>
      </w:pPr>
      <w:r w:rsidRPr="003F2285">
        <w:rPr>
          <w:rFonts w:ascii="Tahoma" w:hAnsi="Tahoma" w:cs="Tahoma"/>
        </w:rPr>
        <w:t>Ways and Means Ranking Member Neal</w:t>
      </w:r>
    </w:p>
    <w:sectPr w:rsidR="00842CB7" w:rsidRPr="003F2285" w:rsidSect="00052418">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370A2"/>
    <w:multiLevelType w:val="hybridMultilevel"/>
    <w:tmpl w:val="9FEA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E7BBA"/>
    <w:multiLevelType w:val="hybridMultilevel"/>
    <w:tmpl w:val="A8CC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5B"/>
    <w:rsid w:val="00052418"/>
    <w:rsid w:val="000E31EB"/>
    <w:rsid w:val="001F5C11"/>
    <w:rsid w:val="00206D12"/>
    <w:rsid w:val="002347D9"/>
    <w:rsid w:val="0027423D"/>
    <w:rsid w:val="002B15A7"/>
    <w:rsid w:val="002C5DEE"/>
    <w:rsid w:val="002F4CA7"/>
    <w:rsid w:val="003156BB"/>
    <w:rsid w:val="00342906"/>
    <w:rsid w:val="003F2285"/>
    <w:rsid w:val="00446FB7"/>
    <w:rsid w:val="0045348D"/>
    <w:rsid w:val="005D2784"/>
    <w:rsid w:val="00672FC2"/>
    <w:rsid w:val="007403A3"/>
    <w:rsid w:val="007A71B3"/>
    <w:rsid w:val="00842CB7"/>
    <w:rsid w:val="008647A6"/>
    <w:rsid w:val="008C0B33"/>
    <w:rsid w:val="008C53A5"/>
    <w:rsid w:val="00901640"/>
    <w:rsid w:val="00976014"/>
    <w:rsid w:val="00AA70CE"/>
    <w:rsid w:val="00B37A0E"/>
    <w:rsid w:val="00C27113"/>
    <w:rsid w:val="00C33A4E"/>
    <w:rsid w:val="00C52345"/>
    <w:rsid w:val="00DE249C"/>
    <w:rsid w:val="00EC635B"/>
    <w:rsid w:val="00F56B08"/>
    <w:rsid w:val="00FF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8C7D5-610E-472F-840F-D78A770B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5B"/>
    <w:pPr>
      <w:spacing w:after="0" w:line="240" w:lineRule="auto"/>
    </w:pPr>
    <w:rPr>
      <w:rFonts w:eastAsiaTheme="minorEastAsia"/>
      <w:sz w:val="24"/>
      <w:szCs w:val="24"/>
    </w:rPr>
  </w:style>
  <w:style w:type="paragraph" w:styleId="Heading1">
    <w:name w:val="heading 1"/>
    <w:basedOn w:val="Normal"/>
    <w:link w:val="Heading1Char"/>
    <w:uiPriority w:val="9"/>
    <w:qFormat/>
    <w:rsid w:val="00EC63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635B"/>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35B"/>
    <w:rPr>
      <w:color w:val="0563C1" w:themeColor="hyperlink"/>
      <w:u w:val="single"/>
    </w:rPr>
  </w:style>
  <w:style w:type="character" w:customStyle="1" w:styleId="UnresolvedMention1">
    <w:name w:val="Unresolved Mention1"/>
    <w:basedOn w:val="DefaultParagraphFont"/>
    <w:uiPriority w:val="99"/>
    <w:semiHidden/>
    <w:unhideWhenUsed/>
    <w:rsid w:val="00EC635B"/>
    <w:rPr>
      <w:color w:val="808080"/>
      <w:shd w:val="clear" w:color="auto" w:fill="E6E6E6"/>
    </w:rPr>
  </w:style>
  <w:style w:type="character" w:styleId="FollowedHyperlink">
    <w:name w:val="FollowedHyperlink"/>
    <w:basedOn w:val="DefaultParagraphFont"/>
    <w:uiPriority w:val="99"/>
    <w:semiHidden/>
    <w:unhideWhenUsed/>
    <w:rsid w:val="00EC635B"/>
    <w:rPr>
      <w:color w:val="954F72" w:themeColor="followedHyperlink"/>
      <w:u w:val="single"/>
    </w:rPr>
  </w:style>
  <w:style w:type="character" w:customStyle="1" w:styleId="Heading1Char">
    <w:name w:val="Heading 1 Char"/>
    <w:basedOn w:val="DefaultParagraphFont"/>
    <w:link w:val="Heading1"/>
    <w:uiPriority w:val="9"/>
    <w:rsid w:val="00EC63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C635B"/>
    <w:rPr>
      <w:rFonts w:ascii="Calibri" w:eastAsiaTheme="minorHAnsi" w:hAnsi="Calibri" w:cs="Calibri"/>
      <w:sz w:val="22"/>
      <w:szCs w:val="22"/>
    </w:rPr>
  </w:style>
  <w:style w:type="paragraph" w:customStyle="1" w:styleId="Default">
    <w:name w:val="Default"/>
    <w:rsid w:val="00EC635B"/>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42CB7"/>
    <w:rPr>
      <w:i/>
      <w:iCs/>
    </w:rPr>
  </w:style>
  <w:style w:type="paragraph" w:styleId="ListParagraph">
    <w:name w:val="List Paragraph"/>
    <w:basedOn w:val="Normal"/>
    <w:uiPriority w:val="99"/>
    <w:qFormat/>
    <w:rsid w:val="000E31EB"/>
    <w:pPr>
      <w:spacing w:after="200" w:line="276" w:lineRule="auto"/>
      <w:ind w:left="720"/>
      <w:contextualSpacing/>
    </w:pPr>
    <w:rPr>
      <w:rFonts w:ascii="Cambria" w:eastAsia="Times New Roman" w:hAnsi="Cambria" w:cs="Times New Roman"/>
      <w:sz w:val="22"/>
      <w:szCs w:val="22"/>
    </w:rPr>
  </w:style>
  <w:style w:type="character" w:styleId="Strong">
    <w:name w:val="Strong"/>
    <w:basedOn w:val="DefaultParagraphFont"/>
    <w:uiPriority w:val="99"/>
    <w:qFormat/>
    <w:rsid w:val="000E31EB"/>
    <w:rPr>
      <w:rFonts w:cs="Times New Roman"/>
      <w:b/>
    </w:rPr>
  </w:style>
  <w:style w:type="paragraph" w:styleId="BalloonText">
    <w:name w:val="Balloon Text"/>
    <w:basedOn w:val="Normal"/>
    <w:link w:val="BalloonTextChar"/>
    <w:uiPriority w:val="99"/>
    <w:semiHidden/>
    <w:unhideWhenUsed/>
    <w:rsid w:val="008C5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3A5"/>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5348D"/>
    <w:rPr>
      <w:sz w:val="16"/>
      <w:szCs w:val="16"/>
    </w:rPr>
  </w:style>
  <w:style w:type="paragraph" w:styleId="CommentText">
    <w:name w:val="annotation text"/>
    <w:basedOn w:val="Normal"/>
    <w:link w:val="CommentTextChar"/>
    <w:uiPriority w:val="99"/>
    <w:semiHidden/>
    <w:unhideWhenUsed/>
    <w:rsid w:val="0045348D"/>
    <w:rPr>
      <w:sz w:val="20"/>
      <w:szCs w:val="20"/>
    </w:rPr>
  </w:style>
  <w:style w:type="character" w:customStyle="1" w:styleId="CommentTextChar">
    <w:name w:val="Comment Text Char"/>
    <w:basedOn w:val="DefaultParagraphFont"/>
    <w:link w:val="CommentText"/>
    <w:uiPriority w:val="99"/>
    <w:semiHidden/>
    <w:rsid w:val="0045348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5348D"/>
    <w:rPr>
      <w:b/>
      <w:bCs/>
    </w:rPr>
  </w:style>
  <w:style w:type="character" w:customStyle="1" w:styleId="CommentSubjectChar">
    <w:name w:val="Comment Subject Char"/>
    <w:basedOn w:val="CommentTextChar"/>
    <w:link w:val="CommentSubject"/>
    <w:uiPriority w:val="99"/>
    <w:semiHidden/>
    <w:rsid w:val="0045348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830">
      <w:bodyDiv w:val="1"/>
      <w:marLeft w:val="0"/>
      <w:marRight w:val="0"/>
      <w:marTop w:val="0"/>
      <w:marBottom w:val="0"/>
      <w:divBdr>
        <w:top w:val="none" w:sz="0" w:space="0" w:color="auto"/>
        <w:left w:val="none" w:sz="0" w:space="0" w:color="auto"/>
        <w:bottom w:val="none" w:sz="0" w:space="0" w:color="auto"/>
        <w:right w:val="none" w:sz="0" w:space="0" w:color="auto"/>
      </w:divBdr>
    </w:div>
    <w:div w:id="365914513">
      <w:bodyDiv w:val="1"/>
      <w:marLeft w:val="0"/>
      <w:marRight w:val="0"/>
      <w:marTop w:val="0"/>
      <w:marBottom w:val="0"/>
      <w:divBdr>
        <w:top w:val="none" w:sz="0" w:space="0" w:color="auto"/>
        <w:left w:val="none" w:sz="0" w:space="0" w:color="auto"/>
        <w:bottom w:val="none" w:sz="0" w:space="0" w:color="auto"/>
        <w:right w:val="none" w:sz="0" w:space="0" w:color="auto"/>
      </w:divBdr>
    </w:div>
    <w:div w:id="982389040">
      <w:bodyDiv w:val="1"/>
      <w:marLeft w:val="0"/>
      <w:marRight w:val="0"/>
      <w:marTop w:val="0"/>
      <w:marBottom w:val="0"/>
      <w:divBdr>
        <w:top w:val="none" w:sz="0" w:space="0" w:color="auto"/>
        <w:left w:val="none" w:sz="0" w:space="0" w:color="auto"/>
        <w:bottom w:val="none" w:sz="0" w:space="0" w:color="auto"/>
        <w:right w:val="none" w:sz="0" w:space="0" w:color="auto"/>
      </w:divBdr>
    </w:div>
    <w:div w:id="1451626025">
      <w:bodyDiv w:val="1"/>
      <w:marLeft w:val="0"/>
      <w:marRight w:val="0"/>
      <w:marTop w:val="0"/>
      <w:marBottom w:val="0"/>
      <w:divBdr>
        <w:top w:val="none" w:sz="0" w:space="0" w:color="auto"/>
        <w:left w:val="none" w:sz="0" w:space="0" w:color="auto"/>
        <w:bottom w:val="none" w:sz="0" w:space="0" w:color="auto"/>
        <w:right w:val="none" w:sz="0" w:space="0" w:color="auto"/>
      </w:divBdr>
    </w:div>
    <w:div w:id="1454514299">
      <w:bodyDiv w:val="1"/>
      <w:marLeft w:val="0"/>
      <w:marRight w:val="0"/>
      <w:marTop w:val="0"/>
      <w:marBottom w:val="0"/>
      <w:divBdr>
        <w:top w:val="none" w:sz="0" w:space="0" w:color="auto"/>
        <w:left w:val="none" w:sz="0" w:space="0" w:color="auto"/>
        <w:bottom w:val="none" w:sz="0" w:space="0" w:color="auto"/>
        <w:right w:val="none" w:sz="0" w:space="0" w:color="auto"/>
      </w:divBdr>
    </w:div>
    <w:div w:id="1526213510">
      <w:bodyDiv w:val="1"/>
      <w:marLeft w:val="0"/>
      <w:marRight w:val="0"/>
      <w:marTop w:val="0"/>
      <w:marBottom w:val="0"/>
      <w:divBdr>
        <w:top w:val="none" w:sz="0" w:space="0" w:color="auto"/>
        <w:left w:val="none" w:sz="0" w:space="0" w:color="auto"/>
        <w:bottom w:val="none" w:sz="0" w:space="0" w:color="auto"/>
        <w:right w:val="none" w:sz="0" w:space="0" w:color="auto"/>
      </w:divBdr>
    </w:div>
    <w:div w:id="18143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Lindberg</dc:creator>
  <cp:lastModifiedBy>Howard Bedlin</cp:lastModifiedBy>
  <cp:revision>3</cp:revision>
  <cp:lastPrinted>2017-10-23T20:59:00Z</cp:lastPrinted>
  <dcterms:created xsi:type="dcterms:W3CDTF">2017-10-31T16:19:00Z</dcterms:created>
  <dcterms:modified xsi:type="dcterms:W3CDTF">2017-10-31T16:20:00Z</dcterms:modified>
</cp:coreProperties>
</file>